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FB" w:rsidRPr="00487DD5" w:rsidRDefault="00923CFB" w:rsidP="007476F0">
      <w:pPr>
        <w:pStyle w:val="Heading1"/>
        <w:shd w:val="clear" w:color="auto" w:fill="FFFFFF"/>
        <w:spacing w:before="0" w:after="225" w:line="263" w:lineRule="atLeast"/>
        <w:rPr>
          <w:rFonts w:ascii="Helvetica" w:hAnsi="Helvetica" w:cs="Helvetica"/>
          <w:b w:val="0"/>
          <w:bCs w:val="0"/>
          <w:color w:val="000000"/>
          <w:sz w:val="28"/>
          <w:szCs w:val="28"/>
        </w:rPr>
      </w:pPr>
      <w:r>
        <w:rPr>
          <w:rFonts w:ascii="微软雅黑" w:eastAsia="微软雅黑" w:hAnsi="微软雅黑" w:hint="eastAsia"/>
          <w:color w:val="222222"/>
          <w:sz w:val="36"/>
          <w:szCs w:val="36"/>
        </w:rPr>
        <w:t>附</w:t>
      </w:r>
    </w:p>
    <w:p w:rsidR="00923CFB" w:rsidRDefault="00923CFB" w:rsidP="007476F0">
      <w:pPr>
        <w:widowControl/>
        <w:spacing w:before="100" w:beforeAutospacing="1" w:after="100" w:afterAutospacing="1" w:line="450" w:lineRule="atLeast"/>
        <w:jc w:val="center"/>
        <w:rPr>
          <w:rFonts w:ascii="宋体" w:cs="宋体"/>
          <w:b/>
          <w:bCs/>
          <w:color w:val="333333"/>
          <w:kern w:val="0"/>
          <w:sz w:val="32"/>
          <w:szCs w:val="32"/>
        </w:rPr>
      </w:pPr>
      <w:r>
        <w:rPr>
          <w:rFonts w:ascii="宋体" w:hAnsi="宋体" w:cs="宋体" w:hint="eastAsia"/>
          <w:b/>
          <w:bCs/>
          <w:color w:val="333333"/>
          <w:kern w:val="0"/>
          <w:sz w:val="32"/>
          <w:szCs w:val="32"/>
        </w:rPr>
        <w:t>政府工作报告</w:t>
      </w:r>
    </w:p>
    <w:p w:rsidR="00923CFB" w:rsidRPr="007476F0" w:rsidRDefault="00923CFB" w:rsidP="007476F0">
      <w:pPr>
        <w:widowControl/>
        <w:spacing w:before="100" w:beforeAutospacing="1" w:after="100" w:afterAutospacing="1" w:line="450" w:lineRule="atLeast"/>
        <w:jc w:val="center"/>
        <w:rPr>
          <w:rFonts w:ascii="宋体" w:cs="宋体"/>
          <w:color w:val="333333"/>
          <w:kern w:val="0"/>
          <w:sz w:val="32"/>
          <w:szCs w:val="32"/>
        </w:rPr>
      </w:pPr>
      <w:r w:rsidRPr="007476F0">
        <w:rPr>
          <w:rFonts w:ascii="宋体" w:hAnsi="宋体" w:cs="宋体" w:hint="eastAsia"/>
          <w:b/>
          <w:bCs/>
          <w:color w:val="333333"/>
          <w:kern w:val="0"/>
          <w:sz w:val="32"/>
          <w:szCs w:val="32"/>
        </w:rPr>
        <w:t>国务院总理</w:t>
      </w:r>
      <w:r w:rsidRPr="007476F0">
        <w:rPr>
          <w:rFonts w:ascii="宋体" w:hAnsi="宋体" w:cs="宋体"/>
          <w:b/>
          <w:bCs/>
          <w:color w:val="333333"/>
          <w:kern w:val="0"/>
          <w:sz w:val="32"/>
          <w:szCs w:val="32"/>
        </w:rPr>
        <w:t xml:space="preserve"> </w:t>
      </w:r>
      <w:r w:rsidRPr="007476F0">
        <w:rPr>
          <w:rFonts w:ascii="宋体" w:hAnsi="宋体" w:cs="宋体" w:hint="eastAsia"/>
          <w:b/>
          <w:bCs/>
          <w:color w:val="333333"/>
          <w:kern w:val="0"/>
          <w:sz w:val="32"/>
          <w:szCs w:val="32"/>
        </w:rPr>
        <w:t>李克强</w:t>
      </w:r>
    </w:p>
    <w:p w:rsidR="00923CFB" w:rsidRPr="002B672B" w:rsidRDefault="00923CFB" w:rsidP="002B672B">
      <w:pPr>
        <w:widowControl/>
        <w:spacing w:before="100" w:beforeAutospacing="1" w:after="100" w:afterAutospacing="1" w:line="450" w:lineRule="atLeast"/>
        <w:jc w:val="center"/>
        <w:rPr>
          <w:rFonts w:ascii="宋体" w:cs="宋体"/>
          <w:color w:val="333333"/>
          <w:kern w:val="0"/>
          <w:sz w:val="32"/>
          <w:szCs w:val="32"/>
        </w:rPr>
      </w:pPr>
      <w:r>
        <w:rPr>
          <w:rFonts w:ascii="宋体" w:hAnsi="宋体" w:cs="宋体" w:hint="eastAsia"/>
          <w:b/>
          <w:bCs/>
          <w:color w:val="333333"/>
          <w:kern w:val="0"/>
          <w:sz w:val="32"/>
          <w:szCs w:val="32"/>
        </w:rPr>
        <w:t>（</w:t>
      </w:r>
      <w:r w:rsidRPr="007476F0">
        <w:rPr>
          <w:rFonts w:ascii="宋体" w:hAnsi="宋体" w:cs="宋体"/>
          <w:b/>
          <w:bCs/>
          <w:color w:val="333333"/>
          <w:kern w:val="0"/>
          <w:sz w:val="32"/>
          <w:szCs w:val="32"/>
        </w:rPr>
        <w:t>2017</w:t>
      </w:r>
      <w:r w:rsidRPr="007476F0">
        <w:rPr>
          <w:rFonts w:ascii="宋体" w:hAnsi="宋体" w:cs="宋体" w:hint="eastAsia"/>
          <w:b/>
          <w:bCs/>
          <w:color w:val="333333"/>
          <w:kern w:val="0"/>
          <w:sz w:val="32"/>
          <w:szCs w:val="32"/>
        </w:rPr>
        <w:t>年</w:t>
      </w:r>
      <w:r w:rsidRPr="007476F0">
        <w:rPr>
          <w:rFonts w:ascii="宋体" w:hAnsi="宋体" w:cs="宋体"/>
          <w:b/>
          <w:bCs/>
          <w:color w:val="333333"/>
          <w:kern w:val="0"/>
          <w:sz w:val="32"/>
          <w:szCs w:val="32"/>
        </w:rPr>
        <w:t>3</w:t>
      </w:r>
      <w:r w:rsidRPr="007476F0">
        <w:rPr>
          <w:rFonts w:ascii="宋体" w:hAnsi="宋体" w:cs="宋体" w:hint="eastAsia"/>
          <w:b/>
          <w:bCs/>
          <w:color w:val="333333"/>
          <w:kern w:val="0"/>
          <w:sz w:val="32"/>
          <w:szCs w:val="32"/>
        </w:rPr>
        <w:t>月</w:t>
      </w:r>
      <w:r w:rsidRPr="007476F0">
        <w:rPr>
          <w:rFonts w:ascii="宋体" w:hAnsi="宋体" w:cs="宋体"/>
          <w:b/>
          <w:bCs/>
          <w:color w:val="333333"/>
          <w:kern w:val="0"/>
          <w:sz w:val="32"/>
          <w:szCs w:val="32"/>
        </w:rPr>
        <w:t>5</w:t>
      </w:r>
      <w:r>
        <w:rPr>
          <w:rFonts w:ascii="宋体" w:hAnsi="宋体" w:cs="宋体" w:hint="eastAsia"/>
          <w:b/>
          <w:bCs/>
          <w:color w:val="333333"/>
          <w:kern w:val="0"/>
          <w:sz w:val="32"/>
          <w:szCs w:val="32"/>
        </w:rPr>
        <w:t>日</w:t>
      </w:r>
      <w:r w:rsidRPr="007476F0">
        <w:rPr>
          <w:rFonts w:ascii="宋体" w:hAnsi="宋体" w:cs="宋体" w:hint="eastAsia"/>
          <w:b/>
          <w:bCs/>
          <w:color w:val="333333"/>
          <w:kern w:val="0"/>
          <w:sz w:val="32"/>
          <w:szCs w:val="32"/>
        </w:rPr>
        <w:t>第十二届全国人民代表大会第五次会议</w:t>
      </w:r>
      <w:r>
        <w:rPr>
          <w:rFonts w:ascii="宋体" w:hAnsi="宋体" w:cs="宋体" w:hint="eastAsia"/>
          <w:b/>
          <w:bCs/>
          <w:color w:val="333333"/>
          <w:kern w:val="0"/>
          <w:sz w:val="32"/>
          <w:szCs w:val="32"/>
        </w:rPr>
        <w:t>）</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各位代表：</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现在，我代表国务院，向大会报告政府工作，请予审议，并请全国政协各位委员提出意见。</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一、</w:t>
      </w:r>
      <w:r w:rsidRPr="007476F0">
        <w:rPr>
          <w:rFonts w:ascii="宋体" w:hAnsi="宋体" w:cs="宋体"/>
          <w:color w:val="333333"/>
          <w:kern w:val="0"/>
          <w:sz w:val="24"/>
          <w:szCs w:val="24"/>
        </w:rPr>
        <w:t>2016</w:t>
      </w:r>
      <w:r w:rsidRPr="007476F0">
        <w:rPr>
          <w:rFonts w:ascii="宋体" w:hAnsi="宋体" w:cs="宋体" w:hint="eastAsia"/>
          <w:color w:val="333333"/>
          <w:kern w:val="0"/>
          <w:sz w:val="24"/>
          <w:szCs w:val="24"/>
        </w:rPr>
        <w:t>年工作回顾</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十三五</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实现了良好开局。</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经济运行缓中趋稳、稳中向好。国内生产总值达到</w:t>
      </w:r>
      <w:r w:rsidRPr="007476F0">
        <w:rPr>
          <w:rFonts w:ascii="宋体" w:hAnsi="宋体" w:cs="宋体"/>
          <w:color w:val="333333"/>
          <w:kern w:val="0"/>
          <w:sz w:val="24"/>
          <w:szCs w:val="24"/>
        </w:rPr>
        <w:t>74.4</w:t>
      </w:r>
      <w:r w:rsidRPr="007476F0">
        <w:rPr>
          <w:rFonts w:ascii="宋体" w:hAnsi="宋体" w:cs="宋体" w:hint="eastAsia"/>
          <w:color w:val="333333"/>
          <w:kern w:val="0"/>
          <w:sz w:val="24"/>
          <w:szCs w:val="24"/>
        </w:rPr>
        <w:t>万亿元，增长</w:t>
      </w:r>
      <w:r w:rsidRPr="007476F0">
        <w:rPr>
          <w:rFonts w:ascii="宋体" w:hAnsi="宋体" w:cs="宋体"/>
          <w:color w:val="333333"/>
          <w:kern w:val="0"/>
          <w:sz w:val="24"/>
          <w:szCs w:val="24"/>
        </w:rPr>
        <w:t>6.7%</w:t>
      </w:r>
      <w:r w:rsidRPr="007476F0">
        <w:rPr>
          <w:rFonts w:ascii="宋体" w:hAnsi="宋体" w:cs="宋体" w:hint="eastAsia"/>
          <w:color w:val="333333"/>
          <w:kern w:val="0"/>
          <w:sz w:val="24"/>
          <w:szCs w:val="24"/>
        </w:rPr>
        <w:t>，名列世界前茅，对全球经济增长的贡献率超过</w:t>
      </w:r>
      <w:r w:rsidRPr="007476F0">
        <w:rPr>
          <w:rFonts w:ascii="宋体" w:hAnsi="宋体" w:cs="宋体"/>
          <w:color w:val="333333"/>
          <w:kern w:val="0"/>
          <w:sz w:val="24"/>
          <w:szCs w:val="24"/>
        </w:rPr>
        <w:t>30%</w:t>
      </w:r>
      <w:r w:rsidRPr="007476F0">
        <w:rPr>
          <w:rFonts w:ascii="宋体" w:hAnsi="宋体" w:cs="宋体" w:hint="eastAsia"/>
          <w:color w:val="333333"/>
          <w:kern w:val="0"/>
          <w:sz w:val="24"/>
          <w:szCs w:val="24"/>
        </w:rPr>
        <w:t>。居民消费价格上涨</w:t>
      </w:r>
      <w:r w:rsidRPr="007476F0">
        <w:rPr>
          <w:rFonts w:ascii="宋体" w:hAnsi="宋体" w:cs="宋体"/>
          <w:color w:val="333333"/>
          <w:kern w:val="0"/>
          <w:sz w:val="24"/>
          <w:szCs w:val="24"/>
        </w:rPr>
        <w:t>2%</w:t>
      </w:r>
      <w:r w:rsidRPr="007476F0">
        <w:rPr>
          <w:rFonts w:ascii="宋体" w:hAnsi="宋体" w:cs="宋体" w:hint="eastAsia"/>
          <w:color w:val="333333"/>
          <w:kern w:val="0"/>
          <w:sz w:val="24"/>
          <w:szCs w:val="24"/>
        </w:rPr>
        <w:t>。工业企业利润由上年下降</w:t>
      </w:r>
      <w:r w:rsidRPr="007476F0">
        <w:rPr>
          <w:rFonts w:ascii="宋体" w:hAnsi="宋体" w:cs="宋体"/>
          <w:color w:val="333333"/>
          <w:kern w:val="0"/>
          <w:sz w:val="24"/>
          <w:szCs w:val="24"/>
        </w:rPr>
        <w:t>2.3%</w:t>
      </w:r>
      <w:r w:rsidRPr="007476F0">
        <w:rPr>
          <w:rFonts w:ascii="宋体" w:hAnsi="宋体" w:cs="宋体" w:hint="eastAsia"/>
          <w:color w:val="333333"/>
          <w:kern w:val="0"/>
          <w:sz w:val="24"/>
          <w:szCs w:val="24"/>
        </w:rPr>
        <w:t>转为增长</w:t>
      </w:r>
      <w:r w:rsidRPr="007476F0">
        <w:rPr>
          <w:rFonts w:ascii="宋体" w:hAnsi="宋体" w:cs="宋体"/>
          <w:color w:val="333333"/>
          <w:kern w:val="0"/>
          <w:sz w:val="24"/>
          <w:szCs w:val="24"/>
        </w:rPr>
        <w:t>8.5%</w:t>
      </w:r>
      <w:r w:rsidRPr="007476F0">
        <w:rPr>
          <w:rFonts w:ascii="宋体" w:hAnsi="宋体" w:cs="宋体" w:hint="eastAsia"/>
          <w:color w:val="333333"/>
          <w:kern w:val="0"/>
          <w:sz w:val="24"/>
          <w:szCs w:val="24"/>
        </w:rPr>
        <w:t>，单位国内生产总值能耗下降</w:t>
      </w:r>
      <w:r w:rsidRPr="007476F0">
        <w:rPr>
          <w:rFonts w:ascii="宋体" w:hAnsi="宋体" w:cs="宋体"/>
          <w:color w:val="333333"/>
          <w:kern w:val="0"/>
          <w:sz w:val="24"/>
          <w:szCs w:val="24"/>
        </w:rPr>
        <w:t>5%</w:t>
      </w:r>
      <w:r w:rsidRPr="007476F0">
        <w:rPr>
          <w:rFonts w:ascii="宋体" w:hAnsi="宋体" w:cs="宋体" w:hint="eastAsia"/>
          <w:color w:val="333333"/>
          <w:kern w:val="0"/>
          <w:sz w:val="24"/>
          <w:szCs w:val="24"/>
        </w:rPr>
        <w:t>，经济发展的质量和效益明显提高。</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就业增长超出预期。全年城镇新增就业</w:t>
      </w:r>
      <w:r w:rsidRPr="007476F0">
        <w:rPr>
          <w:rFonts w:ascii="宋体" w:hAnsi="宋体" w:cs="宋体"/>
          <w:color w:val="333333"/>
          <w:kern w:val="0"/>
          <w:sz w:val="24"/>
          <w:szCs w:val="24"/>
        </w:rPr>
        <w:t>1314</w:t>
      </w:r>
      <w:r w:rsidRPr="007476F0">
        <w:rPr>
          <w:rFonts w:ascii="宋体" w:hAnsi="宋体" w:cs="宋体" w:hint="eastAsia"/>
          <w:color w:val="333333"/>
          <w:kern w:val="0"/>
          <w:sz w:val="24"/>
          <w:szCs w:val="24"/>
        </w:rPr>
        <w:t>万人。高校毕业生就业创业人数再创新高。年末城镇登记失业率</w:t>
      </w:r>
      <w:r w:rsidRPr="007476F0">
        <w:rPr>
          <w:rFonts w:ascii="宋体" w:hAnsi="宋体" w:cs="宋体"/>
          <w:color w:val="333333"/>
          <w:kern w:val="0"/>
          <w:sz w:val="24"/>
          <w:szCs w:val="24"/>
        </w:rPr>
        <w:t>4.02%</w:t>
      </w:r>
      <w:r w:rsidRPr="007476F0">
        <w:rPr>
          <w:rFonts w:ascii="宋体" w:hAnsi="宋体" w:cs="宋体" w:hint="eastAsia"/>
          <w:color w:val="333333"/>
          <w:kern w:val="0"/>
          <w:sz w:val="24"/>
          <w:szCs w:val="24"/>
        </w:rPr>
        <w:t>，为多年来最低。</w:t>
      </w:r>
      <w:r w:rsidRPr="007476F0">
        <w:rPr>
          <w:rFonts w:ascii="宋体" w:hAnsi="宋体" w:cs="宋体"/>
          <w:color w:val="333333"/>
          <w:kern w:val="0"/>
          <w:sz w:val="24"/>
          <w:szCs w:val="24"/>
        </w:rPr>
        <w:t>13</w:t>
      </w:r>
      <w:r w:rsidRPr="007476F0">
        <w:rPr>
          <w:rFonts w:ascii="宋体" w:hAnsi="宋体" w:cs="宋体" w:hint="eastAsia"/>
          <w:color w:val="333333"/>
          <w:kern w:val="0"/>
          <w:sz w:val="24"/>
          <w:szCs w:val="24"/>
        </w:rPr>
        <w:t>亿多人口的发展中大国，就业比较充分，十分不易。</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改革开放深入推进。重要领域和关键环节改革取得突破性进展，供给侧结构性改革初见成效。对外开放推出新举措，</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一带一路</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建设进展快速，一批重大工程和国际产能合作项目落地。</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经济结构加快调整。消费在经济增长中发挥主要拉动作用。服务业增加值占国内生产总值比重上升到</w:t>
      </w:r>
      <w:r w:rsidRPr="007476F0">
        <w:rPr>
          <w:rFonts w:ascii="宋体" w:hAnsi="宋体" w:cs="宋体"/>
          <w:color w:val="333333"/>
          <w:kern w:val="0"/>
          <w:sz w:val="24"/>
          <w:szCs w:val="24"/>
        </w:rPr>
        <w:t>51.6%</w:t>
      </w:r>
      <w:r w:rsidRPr="007476F0">
        <w:rPr>
          <w:rFonts w:ascii="宋体" w:hAnsi="宋体" w:cs="宋体" w:hint="eastAsia"/>
          <w:color w:val="333333"/>
          <w:kern w:val="0"/>
          <w:sz w:val="24"/>
          <w:szCs w:val="24"/>
        </w:rPr>
        <w:t>。高技术产业、装备制造业较快增长。农业稳中调优，粮食再获丰收。</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发展新动能不断增强。创新驱动发展战略深入实施。科技领域取得一批国际领先的重大成果。新兴产业蓬勃兴起，传统产业加快转型升级。大众创业、万众创新广泛开展，全年新登记企业增长</w:t>
      </w:r>
      <w:r w:rsidRPr="007476F0">
        <w:rPr>
          <w:rFonts w:ascii="宋体" w:hAnsi="宋体" w:cs="宋体"/>
          <w:color w:val="333333"/>
          <w:kern w:val="0"/>
          <w:sz w:val="24"/>
          <w:szCs w:val="24"/>
        </w:rPr>
        <w:t>24.5%</w:t>
      </w:r>
      <w:r w:rsidRPr="007476F0">
        <w:rPr>
          <w:rFonts w:ascii="宋体" w:hAnsi="宋体" w:cs="宋体" w:hint="eastAsia"/>
          <w:color w:val="333333"/>
          <w:kern w:val="0"/>
          <w:sz w:val="24"/>
          <w:szCs w:val="24"/>
        </w:rPr>
        <w:t>，平均每天新增</w:t>
      </w:r>
      <w:r w:rsidRPr="007476F0">
        <w:rPr>
          <w:rFonts w:ascii="宋体" w:hAnsi="宋体" w:cs="宋体"/>
          <w:color w:val="333333"/>
          <w:kern w:val="0"/>
          <w:sz w:val="24"/>
          <w:szCs w:val="24"/>
        </w:rPr>
        <w:t>1.5</w:t>
      </w:r>
      <w:r w:rsidRPr="007476F0">
        <w:rPr>
          <w:rFonts w:ascii="宋体" w:hAnsi="宋体" w:cs="宋体" w:hint="eastAsia"/>
          <w:color w:val="333333"/>
          <w:kern w:val="0"/>
          <w:sz w:val="24"/>
          <w:szCs w:val="24"/>
        </w:rPr>
        <w:t>万户，加上个体工商户等，各类市场主体每天新增</w:t>
      </w:r>
      <w:r w:rsidRPr="007476F0">
        <w:rPr>
          <w:rFonts w:ascii="宋体" w:hAnsi="宋体" w:cs="宋体"/>
          <w:color w:val="333333"/>
          <w:kern w:val="0"/>
          <w:sz w:val="24"/>
          <w:szCs w:val="24"/>
        </w:rPr>
        <w:t>4.5</w:t>
      </w:r>
      <w:r w:rsidRPr="007476F0">
        <w:rPr>
          <w:rFonts w:ascii="宋体" w:hAnsi="宋体" w:cs="宋体" w:hint="eastAsia"/>
          <w:color w:val="333333"/>
          <w:kern w:val="0"/>
          <w:sz w:val="24"/>
          <w:szCs w:val="24"/>
        </w:rPr>
        <w:t>万户。新动能正在撑起发展新天地。</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基础设施支撑能力持续提升。新建高速铁路投产里程超过</w:t>
      </w:r>
      <w:r w:rsidRPr="007476F0">
        <w:rPr>
          <w:rFonts w:ascii="宋体" w:hAnsi="宋体" w:cs="宋体"/>
          <w:color w:val="333333"/>
          <w:kern w:val="0"/>
          <w:sz w:val="24"/>
          <w:szCs w:val="24"/>
        </w:rPr>
        <w:t>1900</w:t>
      </w:r>
      <w:r w:rsidRPr="007476F0">
        <w:rPr>
          <w:rFonts w:ascii="宋体" w:hAnsi="宋体" w:cs="宋体" w:hint="eastAsia"/>
          <w:color w:val="333333"/>
          <w:kern w:val="0"/>
          <w:sz w:val="24"/>
          <w:szCs w:val="24"/>
        </w:rPr>
        <w:t>公里，新建改建高速公路</w:t>
      </w:r>
      <w:r w:rsidRPr="007476F0">
        <w:rPr>
          <w:rFonts w:ascii="宋体" w:hAnsi="宋体" w:cs="宋体"/>
          <w:color w:val="333333"/>
          <w:kern w:val="0"/>
          <w:sz w:val="24"/>
          <w:szCs w:val="24"/>
        </w:rPr>
        <w:t>6700</w:t>
      </w:r>
      <w:r w:rsidRPr="007476F0">
        <w:rPr>
          <w:rFonts w:ascii="宋体" w:hAnsi="宋体" w:cs="宋体" w:hint="eastAsia"/>
          <w:color w:val="333333"/>
          <w:kern w:val="0"/>
          <w:sz w:val="24"/>
          <w:szCs w:val="24"/>
        </w:rPr>
        <w:t>多公里、农村公路</w:t>
      </w:r>
      <w:r w:rsidRPr="007476F0">
        <w:rPr>
          <w:rFonts w:ascii="宋体" w:hAnsi="宋体" w:cs="宋体"/>
          <w:color w:val="333333"/>
          <w:kern w:val="0"/>
          <w:sz w:val="24"/>
          <w:szCs w:val="24"/>
        </w:rPr>
        <w:t>29</w:t>
      </w:r>
      <w:r w:rsidRPr="007476F0">
        <w:rPr>
          <w:rFonts w:ascii="宋体" w:hAnsi="宋体" w:cs="宋体" w:hint="eastAsia"/>
          <w:color w:val="333333"/>
          <w:kern w:val="0"/>
          <w:sz w:val="24"/>
          <w:szCs w:val="24"/>
        </w:rPr>
        <w:t>万公里。城市轨道交通、地下综合管廊建设加快。新开工重大水利工程</w:t>
      </w:r>
      <w:r w:rsidRPr="007476F0">
        <w:rPr>
          <w:rFonts w:ascii="宋体" w:hAnsi="宋体" w:cs="宋体"/>
          <w:color w:val="333333"/>
          <w:kern w:val="0"/>
          <w:sz w:val="24"/>
          <w:szCs w:val="24"/>
        </w:rPr>
        <w:t>21</w:t>
      </w:r>
      <w:r w:rsidRPr="007476F0">
        <w:rPr>
          <w:rFonts w:ascii="宋体" w:hAnsi="宋体" w:cs="宋体" w:hint="eastAsia"/>
          <w:color w:val="333333"/>
          <w:kern w:val="0"/>
          <w:sz w:val="24"/>
          <w:szCs w:val="24"/>
        </w:rPr>
        <w:t>项。新增第四代移动通信用户</w:t>
      </w:r>
      <w:r w:rsidRPr="007476F0">
        <w:rPr>
          <w:rFonts w:ascii="宋体" w:hAnsi="宋体" w:cs="宋体"/>
          <w:color w:val="333333"/>
          <w:kern w:val="0"/>
          <w:sz w:val="24"/>
          <w:szCs w:val="24"/>
        </w:rPr>
        <w:t>3.4</w:t>
      </w:r>
      <w:r w:rsidRPr="007476F0">
        <w:rPr>
          <w:rFonts w:ascii="宋体" w:hAnsi="宋体" w:cs="宋体" w:hint="eastAsia"/>
          <w:color w:val="333333"/>
          <w:kern w:val="0"/>
          <w:sz w:val="24"/>
          <w:szCs w:val="24"/>
        </w:rPr>
        <w:t>亿、光缆线路</w:t>
      </w:r>
      <w:r w:rsidRPr="007476F0">
        <w:rPr>
          <w:rFonts w:ascii="宋体" w:hAnsi="宋体" w:cs="宋体"/>
          <w:color w:val="333333"/>
          <w:kern w:val="0"/>
          <w:sz w:val="24"/>
          <w:szCs w:val="24"/>
        </w:rPr>
        <w:t>550</w:t>
      </w:r>
      <w:r w:rsidRPr="007476F0">
        <w:rPr>
          <w:rFonts w:ascii="宋体" w:hAnsi="宋体" w:cs="宋体" w:hint="eastAsia"/>
          <w:color w:val="333333"/>
          <w:kern w:val="0"/>
          <w:sz w:val="24"/>
          <w:szCs w:val="24"/>
        </w:rPr>
        <w:t>多万公里。</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人民生活继续改善。全国居民人均可支配收入实际增长</w:t>
      </w:r>
      <w:r w:rsidRPr="007476F0">
        <w:rPr>
          <w:rFonts w:ascii="宋体" w:hAnsi="宋体" w:cs="宋体"/>
          <w:color w:val="333333"/>
          <w:kern w:val="0"/>
          <w:sz w:val="24"/>
          <w:szCs w:val="24"/>
        </w:rPr>
        <w:t>6.3%</w:t>
      </w:r>
      <w:r w:rsidRPr="007476F0">
        <w:rPr>
          <w:rFonts w:ascii="宋体" w:hAnsi="宋体" w:cs="宋体" w:hint="eastAsia"/>
          <w:color w:val="333333"/>
          <w:kern w:val="0"/>
          <w:sz w:val="24"/>
          <w:szCs w:val="24"/>
        </w:rPr>
        <w:t>。农村贫困人口减少</w:t>
      </w:r>
      <w:r w:rsidRPr="007476F0">
        <w:rPr>
          <w:rFonts w:ascii="宋体" w:hAnsi="宋体" w:cs="宋体"/>
          <w:color w:val="333333"/>
          <w:kern w:val="0"/>
          <w:sz w:val="24"/>
          <w:szCs w:val="24"/>
        </w:rPr>
        <w:t>1240</w:t>
      </w:r>
      <w:r w:rsidRPr="007476F0">
        <w:rPr>
          <w:rFonts w:ascii="宋体" w:hAnsi="宋体" w:cs="宋体" w:hint="eastAsia"/>
          <w:color w:val="333333"/>
          <w:kern w:val="0"/>
          <w:sz w:val="24"/>
          <w:szCs w:val="24"/>
        </w:rPr>
        <w:t>万，易地扶贫搬迁人口超过</w:t>
      </w:r>
      <w:r w:rsidRPr="007476F0">
        <w:rPr>
          <w:rFonts w:ascii="宋体" w:hAnsi="宋体" w:cs="宋体"/>
          <w:color w:val="333333"/>
          <w:kern w:val="0"/>
          <w:sz w:val="24"/>
          <w:szCs w:val="24"/>
        </w:rPr>
        <w:t>240</w:t>
      </w:r>
      <w:r w:rsidRPr="007476F0">
        <w:rPr>
          <w:rFonts w:ascii="宋体" w:hAnsi="宋体" w:cs="宋体" w:hint="eastAsia"/>
          <w:color w:val="333333"/>
          <w:kern w:val="0"/>
          <w:sz w:val="24"/>
          <w:szCs w:val="24"/>
        </w:rPr>
        <w:t>万。棚户区住房改造</w:t>
      </w:r>
      <w:r w:rsidRPr="007476F0">
        <w:rPr>
          <w:rFonts w:ascii="宋体" w:hAnsi="宋体" w:cs="宋体"/>
          <w:color w:val="333333"/>
          <w:kern w:val="0"/>
          <w:sz w:val="24"/>
          <w:szCs w:val="24"/>
        </w:rPr>
        <w:t>600</w:t>
      </w:r>
      <w:r w:rsidRPr="007476F0">
        <w:rPr>
          <w:rFonts w:ascii="宋体" w:hAnsi="宋体" w:cs="宋体" w:hint="eastAsia"/>
          <w:color w:val="333333"/>
          <w:kern w:val="0"/>
          <w:sz w:val="24"/>
          <w:szCs w:val="24"/>
        </w:rPr>
        <w:t>多万套，农村危房改造</w:t>
      </w:r>
      <w:r w:rsidRPr="007476F0">
        <w:rPr>
          <w:rFonts w:ascii="宋体" w:hAnsi="宋体" w:cs="宋体"/>
          <w:color w:val="333333"/>
          <w:kern w:val="0"/>
          <w:sz w:val="24"/>
          <w:szCs w:val="24"/>
        </w:rPr>
        <w:t>380</w:t>
      </w:r>
      <w:r w:rsidRPr="007476F0">
        <w:rPr>
          <w:rFonts w:ascii="宋体" w:hAnsi="宋体" w:cs="宋体" w:hint="eastAsia"/>
          <w:color w:val="333333"/>
          <w:kern w:val="0"/>
          <w:sz w:val="24"/>
          <w:szCs w:val="24"/>
        </w:rPr>
        <w:t>多万户。国内旅游快速增长，出境旅游超过</w:t>
      </w:r>
      <w:r w:rsidRPr="007476F0">
        <w:rPr>
          <w:rFonts w:ascii="宋体" w:hAnsi="宋体" w:cs="宋体"/>
          <w:color w:val="333333"/>
          <w:kern w:val="0"/>
          <w:sz w:val="24"/>
          <w:szCs w:val="24"/>
        </w:rPr>
        <w:t>1.2</w:t>
      </w:r>
      <w:r w:rsidRPr="007476F0">
        <w:rPr>
          <w:rFonts w:ascii="宋体" w:hAnsi="宋体" w:cs="宋体" w:hint="eastAsia"/>
          <w:color w:val="333333"/>
          <w:kern w:val="0"/>
          <w:sz w:val="24"/>
          <w:szCs w:val="24"/>
        </w:rPr>
        <w:t>亿人次，城乡居民生活水平有新的提高。</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我国成功主办二十国集团领导人杭州峰会，推动取得一系列开创性、引领性、机制性重要成果，在全球经济治理中留下深刻的中国印记。</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回顾过去一年，走过的路很不寻常。我们面对的是世界经济和贸易增速</w:t>
      </w:r>
      <w:r w:rsidRPr="007476F0">
        <w:rPr>
          <w:rFonts w:ascii="宋体" w:hAnsi="宋体" w:cs="宋体"/>
          <w:color w:val="333333"/>
          <w:kern w:val="0"/>
          <w:sz w:val="24"/>
          <w:szCs w:val="24"/>
        </w:rPr>
        <w:t>7</w:t>
      </w:r>
      <w:r w:rsidRPr="007476F0">
        <w:rPr>
          <w:rFonts w:ascii="宋体" w:hAnsi="宋体" w:cs="宋体" w:hint="eastAsia"/>
          <w:color w:val="333333"/>
          <w:kern w:val="0"/>
          <w:sz w:val="24"/>
          <w:szCs w:val="24"/>
        </w:rPr>
        <w:t>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一年来，我们主要做了以下工作。</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一是继续创新和加强宏观调控，经济运行保持在合理区间。去年宏观调控面临多难抉择，我们坚持不搞</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大水漫灌</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式强刺激，而是依靠改革创新来稳增长、调结构、防风险，在区间调控基础上，加强定向调控、相机调控。积极的财政政策力度加大，增加的财政赤字主要用于减税降费。全面推开营改增试点，全年降低企业税负</w:t>
      </w:r>
      <w:r w:rsidRPr="007476F0">
        <w:rPr>
          <w:rFonts w:ascii="宋体" w:hAnsi="宋体" w:cs="宋体"/>
          <w:color w:val="333333"/>
          <w:kern w:val="0"/>
          <w:sz w:val="24"/>
          <w:szCs w:val="24"/>
        </w:rPr>
        <w:t>5700</w:t>
      </w:r>
      <w:r w:rsidRPr="007476F0">
        <w:rPr>
          <w:rFonts w:ascii="宋体" w:hAnsi="宋体" w:cs="宋体" w:hint="eastAsia"/>
          <w:color w:val="333333"/>
          <w:kern w:val="0"/>
          <w:sz w:val="24"/>
          <w:szCs w:val="24"/>
        </w:rPr>
        <w:t>多亿元，所有行业实现税负只减不增。制定实施中央与地方增值税收入划分过渡方案，确保地方既有财力不变。扩大地方政府存量债务置换规模，降低利息负担约</w:t>
      </w:r>
      <w:r w:rsidRPr="007476F0">
        <w:rPr>
          <w:rFonts w:ascii="宋体" w:hAnsi="宋体" w:cs="宋体"/>
          <w:color w:val="333333"/>
          <w:kern w:val="0"/>
          <w:sz w:val="24"/>
          <w:szCs w:val="24"/>
        </w:rPr>
        <w:t>4000</w:t>
      </w:r>
      <w:r w:rsidRPr="007476F0">
        <w:rPr>
          <w:rFonts w:ascii="宋体" w:hAnsi="宋体" w:cs="宋体" w:hint="eastAsia"/>
          <w:color w:val="333333"/>
          <w:kern w:val="0"/>
          <w:sz w:val="24"/>
          <w:szCs w:val="24"/>
        </w:rPr>
        <w:t>亿元。稳健的货币政策灵活适度，广义货币</w:t>
      </w:r>
      <w:r w:rsidRPr="007476F0">
        <w:rPr>
          <w:rFonts w:ascii="宋体" w:hAnsi="宋体" w:cs="宋体"/>
          <w:color w:val="333333"/>
          <w:kern w:val="0"/>
          <w:sz w:val="24"/>
          <w:szCs w:val="24"/>
        </w:rPr>
        <w:t>M2</w:t>
      </w:r>
      <w:r w:rsidRPr="007476F0">
        <w:rPr>
          <w:rFonts w:ascii="宋体" w:hAnsi="宋体" w:cs="宋体" w:hint="eastAsia"/>
          <w:color w:val="333333"/>
          <w:kern w:val="0"/>
          <w:sz w:val="24"/>
          <w:szCs w:val="24"/>
        </w:rPr>
        <w:t>增长</w:t>
      </w:r>
      <w:r w:rsidRPr="007476F0">
        <w:rPr>
          <w:rFonts w:ascii="宋体" w:hAnsi="宋体" w:cs="宋体"/>
          <w:color w:val="333333"/>
          <w:kern w:val="0"/>
          <w:sz w:val="24"/>
          <w:szCs w:val="24"/>
        </w:rPr>
        <w:t>11.3%</w:t>
      </w:r>
      <w:r w:rsidRPr="007476F0">
        <w:rPr>
          <w:rFonts w:ascii="宋体" w:hAnsi="宋体" w:cs="宋体" w:hint="eastAsia"/>
          <w:color w:val="333333"/>
          <w:kern w:val="0"/>
          <w:sz w:val="24"/>
          <w:szCs w:val="24"/>
        </w:rPr>
        <w:t>，低于</w:t>
      </w:r>
      <w:r w:rsidRPr="007476F0">
        <w:rPr>
          <w:rFonts w:ascii="宋体" w:hAnsi="宋体" w:cs="宋体"/>
          <w:color w:val="333333"/>
          <w:kern w:val="0"/>
          <w:sz w:val="24"/>
          <w:szCs w:val="24"/>
        </w:rPr>
        <w:t>13%</w:t>
      </w:r>
      <w:r w:rsidRPr="007476F0">
        <w:rPr>
          <w:rFonts w:ascii="宋体" w:hAnsi="宋体" w:cs="宋体" w:hint="eastAsia"/>
          <w:color w:val="333333"/>
          <w:kern w:val="0"/>
          <w:sz w:val="24"/>
          <w:szCs w:val="24"/>
        </w:rPr>
        <w:t>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的基本稳定，维护了国家经济金融安全。</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二是着力抓好</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三去一降一补</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，供给结构有所改善。以钢铁、煤炭行业为重点去产能，全年退出钢铁产能超过</w:t>
      </w:r>
      <w:r w:rsidRPr="007476F0">
        <w:rPr>
          <w:rFonts w:ascii="宋体" w:hAnsi="宋体" w:cs="宋体"/>
          <w:color w:val="333333"/>
          <w:kern w:val="0"/>
          <w:sz w:val="24"/>
          <w:szCs w:val="24"/>
        </w:rPr>
        <w:t>6500</w:t>
      </w:r>
      <w:r w:rsidRPr="007476F0">
        <w:rPr>
          <w:rFonts w:ascii="宋体" w:hAnsi="宋体" w:cs="宋体" w:hint="eastAsia"/>
          <w:color w:val="333333"/>
          <w:kern w:val="0"/>
          <w:sz w:val="24"/>
          <w:szCs w:val="24"/>
        </w:rPr>
        <w:t>万吨、煤炭产能超过</w:t>
      </w:r>
      <w:r w:rsidRPr="007476F0">
        <w:rPr>
          <w:rFonts w:ascii="宋体" w:hAnsi="宋体" w:cs="宋体"/>
          <w:color w:val="333333"/>
          <w:kern w:val="0"/>
          <w:sz w:val="24"/>
          <w:szCs w:val="24"/>
        </w:rPr>
        <w:t>2.9</w:t>
      </w:r>
      <w:r w:rsidRPr="007476F0">
        <w:rPr>
          <w:rFonts w:ascii="宋体" w:hAnsi="宋体" w:cs="宋体" w:hint="eastAsia"/>
          <w:color w:val="333333"/>
          <w:kern w:val="0"/>
          <w:sz w:val="24"/>
          <w:szCs w:val="24"/>
        </w:rPr>
        <w:t>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五险一金</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缴费比例、下调用电价格等举措。加大补短板力度，办了一批当前急需又利长远的大事。</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w:t>
      </w:r>
      <w:r w:rsidRPr="007476F0">
        <w:rPr>
          <w:rFonts w:ascii="宋体" w:hAnsi="宋体" w:cs="宋体"/>
          <w:color w:val="333333"/>
          <w:kern w:val="0"/>
          <w:sz w:val="24"/>
          <w:szCs w:val="24"/>
        </w:rPr>
        <w:t>165</w:t>
      </w:r>
      <w:r w:rsidRPr="007476F0">
        <w:rPr>
          <w:rFonts w:ascii="宋体" w:hAnsi="宋体" w:cs="宋体" w:hint="eastAsia"/>
          <w:color w:val="333333"/>
          <w:kern w:val="0"/>
          <w:sz w:val="24"/>
          <w:szCs w:val="24"/>
        </w:rPr>
        <w:t>项国务院部门及其指定地方实施的审批事项，清理规范</w:t>
      </w:r>
      <w:r w:rsidRPr="007476F0">
        <w:rPr>
          <w:rFonts w:ascii="宋体" w:hAnsi="宋体" w:cs="宋体"/>
          <w:color w:val="333333"/>
          <w:kern w:val="0"/>
          <w:sz w:val="24"/>
          <w:szCs w:val="24"/>
        </w:rPr>
        <w:t>192</w:t>
      </w:r>
      <w:r w:rsidRPr="007476F0">
        <w:rPr>
          <w:rFonts w:ascii="宋体" w:hAnsi="宋体" w:cs="宋体" w:hint="eastAsia"/>
          <w:color w:val="333333"/>
          <w:kern w:val="0"/>
          <w:sz w:val="24"/>
          <w:szCs w:val="24"/>
        </w:rPr>
        <w:t>项审批中介服务事项、</w:t>
      </w:r>
      <w:r w:rsidRPr="007476F0">
        <w:rPr>
          <w:rFonts w:ascii="宋体" w:hAnsi="宋体" w:cs="宋体"/>
          <w:color w:val="333333"/>
          <w:kern w:val="0"/>
          <w:sz w:val="24"/>
          <w:szCs w:val="24"/>
        </w:rPr>
        <w:t>220</w:t>
      </w:r>
      <w:r w:rsidRPr="007476F0">
        <w:rPr>
          <w:rFonts w:ascii="宋体" w:hAnsi="宋体" w:cs="宋体" w:hint="eastAsia"/>
          <w:color w:val="333333"/>
          <w:kern w:val="0"/>
          <w:sz w:val="24"/>
          <w:szCs w:val="24"/>
        </w:rPr>
        <w:t>项职业资格许可认定事项。深化商事制度改革。全面推行</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双随机、一公开</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，增强事中事后监管的有效性，推进</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互联网</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政务服务</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。推动国有企业调整重组和混合所有制改革。建立公平竞争审查制度。深化资源税改革。完善农村土地</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三权分置</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构监测监察执法垂直管理、耕地轮作休耕改革等试点，全面推行河长制，健全生态保护补偿机制。改革为经济社会发展增添了新动力。</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积极扩大对外开放。推进</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一带一路</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建设，与沿线国家加强战略对接、务实合作。人民币正式纳入国际货币基金组织特别提款权货币篮子。</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深港通</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开启。完善促进外贸发展措施，新设</w:t>
      </w:r>
      <w:r w:rsidRPr="007476F0">
        <w:rPr>
          <w:rFonts w:ascii="宋体" w:hAnsi="宋体" w:cs="宋体"/>
          <w:color w:val="333333"/>
          <w:kern w:val="0"/>
          <w:sz w:val="24"/>
          <w:szCs w:val="24"/>
        </w:rPr>
        <w:t>12</w:t>
      </w:r>
      <w:r w:rsidRPr="007476F0">
        <w:rPr>
          <w:rFonts w:ascii="宋体" w:hAnsi="宋体" w:cs="宋体" w:hint="eastAsia"/>
          <w:color w:val="333333"/>
          <w:kern w:val="0"/>
          <w:sz w:val="24"/>
          <w:szCs w:val="24"/>
        </w:rPr>
        <w:t>个跨境电子商务综合试验区，进出口逐步回稳。推广上海等自贸试验区改革创新成果，新设</w:t>
      </w:r>
      <w:r w:rsidRPr="007476F0">
        <w:rPr>
          <w:rFonts w:ascii="宋体" w:hAnsi="宋体" w:cs="宋体"/>
          <w:color w:val="333333"/>
          <w:kern w:val="0"/>
          <w:sz w:val="24"/>
          <w:szCs w:val="24"/>
        </w:rPr>
        <w:t>7</w:t>
      </w:r>
      <w:r w:rsidRPr="007476F0">
        <w:rPr>
          <w:rFonts w:ascii="宋体" w:hAnsi="宋体" w:cs="宋体" w:hint="eastAsia"/>
          <w:color w:val="333333"/>
          <w:kern w:val="0"/>
          <w:sz w:val="24"/>
          <w:szCs w:val="24"/>
        </w:rPr>
        <w:t>个自贸试验区。除少数实行准入特别管理措施</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领域外，外资企业设立及变更一律由审批改为备案管理。实际使用外资</w:t>
      </w:r>
      <w:r w:rsidRPr="007476F0">
        <w:rPr>
          <w:rFonts w:ascii="宋体" w:hAnsi="宋体" w:cs="宋体"/>
          <w:color w:val="333333"/>
          <w:kern w:val="0"/>
          <w:sz w:val="24"/>
          <w:szCs w:val="24"/>
        </w:rPr>
        <w:t>1300</w:t>
      </w:r>
      <w:r w:rsidRPr="007476F0">
        <w:rPr>
          <w:rFonts w:ascii="宋体" w:hAnsi="宋体" w:cs="宋体" w:hint="eastAsia"/>
          <w:color w:val="333333"/>
          <w:kern w:val="0"/>
          <w:sz w:val="24"/>
          <w:szCs w:val="24"/>
        </w:rPr>
        <w:t>多亿美元，继续位居发展中国家首位。</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四是强化创新引领，新动能快速成长。深入推进</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互联网</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”行动和国家大数据战略，全面实施《中国制造</w:t>
      </w:r>
      <w:r w:rsidRPr="007476F0">
        <w:rPr>
          <w:rFonts w:ascii="宋体" w:hAnsi="宋体" w:cs="宋体"/>
          <w:color w:val="333333"/>
          <w:kern w:val="0"/>
          <w:sz w:val="24"/>
          <w:szCs w:val="24"/>
        </w:rPr>
        <w:t>2025</w:t>
      </w:r>
      <w:r w:rsidRPr="007476F0">
        <w:rPr>
          <w:rFonts w:ascii="宋体" w:hAnsi="宋体" w:cs="宋体" w:hint="eastAsia"/>
          <w:color w:val="333333"/>
          <w:kern w:val="0"/>
          <w:sz w:val="24"/>
          <w:szCs w:val="24"/>
        </w:rPr>
        <w:t>》，落实和完善</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双创</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政策措施。部署启动面向</w:t>
      </w:r>
      <w:r w:rsidRPr="007476F0">
        <w:rPr>
          <w:rFonts w:ascii="宋体" w:hAnsi="宋体" w:cs="宋体"/>
          <w:color w:val="333333"/>
          <w:kern w:val="0"/>
          <w:sz w:val="24"/>
          <w:szCs w:val="24"/>
        </w:rPr>
        <w:t>2030</w:t>
      </w:r>
      <w:r w:rsidRPr="007476F0">
        <w:rPr>
          <w:rFonts w:ascii="宋体" w:hAnsi="宋体" w:cs="宋体" w:hint="eastAsia"/>
          <w:color w:val="333333"/>
          <w:kern w:val="0"/>
          <w:sz w:val="24"/>
          <w:szCs w:val="24"/>
        </w:rPr>
        <w:t>年的科技创新重大项目，支持北京、上海建设具有全球影响力的科技创新中心，新设</w:t>
      </w:r>
      <w:r w:rsidRPr="007476F0">
        <w:rPr>
          <w:rFonts w:ascii="宋体" w:hAnsi="宋体" w:cs="宋体"/>
          <w:color w:val="333333"/>
          <w:kern w:val="0"/>
          <w:sz w:val="24"/>
          <w:szCs w:val="24"/>
        </w:rPr>
        <w:t>6</w:t>
      </w:r>
      <w:r w:rsidRPr="007476F0">
        <w:rPr>
          <w:rFonts w:ascii="宋体" w:hAnsi="宋体" w:cs="宋体" w:hint="eastAsia"/>
          <w:color w:val="333333"/>
          <w:kern w:val="0"/>
          <w:sz w:val="24"/>
          <w:szCs w:val="24"/>
        </w:rPr>
        <w:t>个国家自主创新示范区。全社会研发经费支出与国内生产总值之比达到</w:t>
      </w:r>
      <w:r w:rsidRPr="007476F0">
        <w:rPr>
          <w:rFonts w:ascii="宋体" w:hAnsi="宋体" w:cs="宋体"/>
          <w:color w:val="333333"/>
          <w:kern w:val="0"/>
          <w:sz w:val="24"/>
          <w:szCs w:val="24"/>
        </w:rPr>
        <w:t>2.08%</w:t>
      </w:r>
      <w:r w:rsidRPr="007476F0">
        <w:rPr>
          <w:rFonts w:ascii="宋体" w:hAnsi="宋体" w:cs="宋体" w:hint="eastAsia"/>
          <w:color w:val="333333"/>
          <w:kern w:val="0"/>
          <w:sz w:val="24"/>
          <w:szCs w:val="24"/>
        </w:rPr>
        <w:t>。国内有效发明专利拥有量突破</w:t>
      </w:r>
      <w:r w:rsidRPr="007476F0">
        <w:rPr>
          <w:rFonts w:ascii="宋体" w:hAnsi="宋体" w:cs="宋体"/>
          <w:color w:val="333333"/>
          <w:kern w:val="0"/>
          <w:sz w:val="24"/>
          <w:szCs w:val="24"/>
        </w:rPr>
        <w:t>100</w:t>
      </w:r>
      <w:r w:rsidRPr="007476F0">
        <w:rPr>
          <w:rFonts w:ascii="宋体" w:hAnsi="宋体" w:cs="宋体" w:hint="eastAsia"/>
          <w:color w:val="333333"/>
          <w:kern w:val="0"/>
          <w:sz w:val="24"/>
          <w:szCs w:val="24"/>
        </w:rPr>
        <w:t>万件，技术交易额超过</w:t>
      </w:r>
      <w:r w:rsidRPr="007476F0">
        <w:rPr>
          <w:rFonts w:ascii="宋体" w:hAnsi="宋体" w:cs="宋体"/>
          <w:color w:val="333333"/>
          <w:kern w:val="0"/>
          <w:sz w:val="24"/>
          <w:szCs w:val="24"/>
        </w:rPr>
        <w:t>1</w:t>
      </w:r>
      <w:r w:rsidRPr="007476F0">
        <w:rPr>
          <w:rFonts w:ascii="宋体" w:hAnsi="宋体" w:cs="宋体" w:hint="eastAsia"/>
          <w:color w:val="333333"/>
          <w:kern w:val="0"/>
          <w:sz w:val="24"/>
          <w:szCs w:val="24"/>
        </w:rPr>
        <w:t>万亿元。科技进步贡献率上升到</w:t>
      </w:r>
      <w:r w:rsidRPr="007476F0">
        <w:rPr>
          <w:rFonts w:ascii="宋体" w:hAnsi="宋体" w:cs="宋体"/>
          <w:color w:val="333333"/>
          <w:kern w:val="0"/>
          <w:sz w:val="24"/>
          <w:szCs w:val="24"/>
        </w:rPr>
        <w:t>56.2%</w:t>
      </w:r>
      <w:r w:rsidRPr="007476F0">
        <w:rPr>
          <w:rFonts w:ascii="宋体" w:hAnsi="宋体" w:cs="宋体" w:hint="eastAsia"/>
          <w:color w:val="333333"/>
          <w:kern w:val="0"/>
          <w:sz w:val="24"/>
          <w:szCs w:val="24"/>
        </w:rPr>
        <w:t>，创新对发展的支撑作用明显增强。</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五是促进区域城乡协调发展，新的增长极增长带加快形成。深入实施</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一带一路</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建设、京津冀协同发展、长江经济带发展三大战略，启动建设一批重点项目。编制西部大开发</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十三五</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规划，实施新一轮东北振兴战略，推动中部地区崛起，支持东部地区率先发展。加快推进新型城镇化，深化户籍制度改革，全面推行居住证制度，又有</w:t>
      </w:r>
      <w:r w:rsidRPr="007476F0">
        <w:rPr>
          <w:rFonts w:ascii="宋体" w:hAnsi="宋体" w:cs="宋体"/>
          <w:color w:val="333333"/>
          <w:kern w:val="0"/>
          <w:sz w:val="24"/>
          <w:szCs w:val="24"/>
        </w:rPr>
        <w:t>1600</w:t>
      </w:r>
      <w:r w:rsidRPr="007476F0">
        <w:rPr>
          <w:rFonts w:ascii="宋体" w:hAnsi="宋体" w:cs="宋体" w:hint="eastAsia"/>
          <w:color w:val="333333"/>
          <w:kern w:val="0"/>
          <w:sz w:val="24"/>
          <w:szCs w:val="24"/>
        </w:rPr>
        <w:t>万人进城落户。发展的协同叠加效应不断显现。</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六是加强生态文明建设，绿色发展取得新进展。制定实施生态文明建设目标评价考核办法，建设国家生态文明试验区。强化大气污染治理，二氧化硫、氮氧化物排放量分别下降</w:t>
      </w:r>
      <w:r w:rsidRPr="007476F0">
        <w:rPr>
          <w:rFonts w:ascii="宋体" w:hAnsi="宋体" w:cs="宋体"/>
          <w:color w:val="333333"/>
          <w:kern w:val="0"/>
          <w:sz w:val="24"/>
          <w:szCs w:val="24"/>
        </w:rPr>
        <w:t>5.6%</w:t>
      </w:r>
      <w:r w:rsidRPr="007476F0">
        <w:rPr>
          <w:rFonts w:ascii="宋体" w:hAnsi="宋体" w:cs="宋体" w:hint="eastAsia"/>
          <w:color w:val="333333"/>
          <w:kern w:val="0"/>
          <w:sz w:val="24"/>
          <w:szCs w:val="24"/>
        </w:rPr>
        <w:t>和</w:t>
      </w:r>
      <w:r w:rsidRPr="007476F0">
        <w:rPr>
          <w:rFonts w:ascii="宋体" w:hAnsi="宋体" w:cs="宋体"/>
          <w:color w:val="333333"/>
          <w:kern w:val="0"/>
          <w:sz w:val="24"/>
          <w:szCs w:val="24"/>
        </w:rPr>
        <w:t>4%</w:t>
      </w:r>
      <w:r w:rsidRPr="007476F0">
        <w:rPr>
          <w:rFonts w:ascii="宋体" w:hAnsi="宋体" w:cs="宋体" w:hint="eastAsia"/>
          <w:color w:val="333333"/>
          <w:kern w:val="0"/>
          <w:sz w:val="24"/>
          <w:szCs w:val="24"/>
        </w:rPr>
        <w:t>，</w:t>
      </w:r>
      <w:r w:rsidRPr="007476F0">
        <w:rPr>
          <w:rFonts w:ascii="宋体" w:hAnsi="宋体" w:cs="宋体"/>
          <w:color w:val="333333"/>
          <w:kern w:val="0"/>
          <w:sz w:val="24"/>
          <w:szCs w:val="24"/>
        </w:rPr>
        <w:t>74</w:t>
      </w:r>
      <w:r w:rsidRPr="007476F0">
        <w:rPr>
          <w:rFonts w:ascii="宋体" w:hAnsi="宋体" w:cs="宋体" w:hint="eastAsia"/>
          <w:color w:val="333333"/>
          <w:kern w:val="0"/>
          <w:sz w:val="24"/>
          <w:szCs w:val="24"/>
        </w:rPr>
        <w:t>个重点城市细颗粒物</w:t>
      </w:r>
      <w:r w:rsidRPr="007476F0">
        <w:rPr>
          <w:rFonts w:ascii="宋体" w:hAnsi="宋体" w:cs="宋体"/>
          <w:color w:val="333333"/>
          <w:kern w:val="0"/>
          <w:sz w:val="24"/>
          <w:szCs w:val="24"/>
        </w:rPr>
        <w:t>(PM2.5)</w:t>
      </w:r>
      <w:r w:rsidRPr="007476F0">
        <w:rPr>
          <w:rFonts w:ascii="宋体" w:hAnsi="宋体" w:cs="宋体" w:hint="eastAsia"/>
          <w:color w:val="333333"/>
          <w:kern w:val="0"/>
          <w:sz w:val="24"/>
          <w:szCs w:val="24"/>
        </w:rPr>
        <w:t>年均浓度下降</w:t>
      </w:r>
      <w:r w:rsidRPr="007476F0">
        <w:rPr>
          <w:rFonts w:ascii="宋体" w:hAnsi="宋体" w:cs="宋体"/>
          <w:color w:val="333333"/>
          <w:kern w:val="0"/>
          <w:sz w:val="24"/>
          <w:szCs w:val="24"/>
        </w:rPr>
        <w:t>9.1%</w:t>
      </w:r>
      <w:r w:rsidRPr="007476F0">
        <w:rPr>
          <w:rFonts w:ascii="宋体" w:hAnsi="宋体" w:cs="宋体" w:hint="eastAsia"/>
          <w:color w:val="333333"/>
          <w:kern w:val="0"/>
          <w:sz w:val="24"/>
          <w:szCs w:val="24"/>
        </w:rPr>
        <w:t>。优化能源结构，清洁能源消费比重提高</w:t>
      </w:r>
      <w:r w:rsidRPr="007476F0">
        <w:rPr>
          <w:rFonts w:ascii="宋体" w:hAnsi="宋体" w:cs="宋体"/>
          <w:color w:val="333333"/>
          <w:kern w:val="0"/>
          <w:sz w:val="24"/>
          <w:szCs w:val="24"/>
        </w:rPr>
        <w:t>1.7</w:t>
      </w:r>
      <w:r w:rsidRPr="007476F0">
        <w:rPr>
          <w:rFonts w:ascii="宋体" w:hAnsi="宋体" w:cs="宋体" w:hint="eastAsia"/>
          <w:color w:val="333333"/>
          <w:kern w:val="0"/>
          <w:sz w:val="24"/>
          <w:szCs w:val="24"/>
        </w:rPr>
        <w:t>个百分点，煤炭消费比重下降</w:t>
      </w:r>
      <w:r w:rsidRPr="007476F0">
        <w:rPr>
          <w:rFonts w:ascii="宋体" w:hAnsi="宋体" w:cs="宋体"/>
          <w:color w:val="333333"/>
          <w:kern w:val="0"/>
          <w:sz w:val="24"/>
          <w:szCs w:val="24"/>
        </w:rPr>
        <w:t>2</w:t>
      </w:r>
      <w:r w:rsidRPr="007476F0">
        <w:rPr>
          <w:rFonts w:ascii="宋体" w:hAnsi="宋体" w:cs="宋体" w:hint="eastAsia"/>
          <w:color w:val="333333"/>
          <w:kern w:val="0"/>
          <w:sz w:val="24"/>
          <w:szCs w:val="24"/>
        </w:rPr>
        <w:t>个百分点。推进水污染防治，出台土壤污染防治行动计划。开展中央环境保护督察，严肃查处一批环境违法案件，推动了环保工作深入开展。</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七是注重保障和改善民生，人民群众获得感增强。在财政收支压力加大情况下，民生投入继续增加。出台新的就业创业政策，扎实做好重点人群、重点地区就业工作。全面推进脱贫攻坚，全国财政专项扶贫资金投入超过</w:t>
      </w:r>
      <w:r w:rsidRPr="007476F0">
        <w:rPr>
          <w:rFonts w:ascii="宋体" w:hAnsi="宋体" w:cs="宋体"/>
          <w:color w:val="333333"/>
          <w:kern w:val="0"/>
          <w:sz w:val="24"/>
          <w:szCs w:val="24"/>
        </w:rPr>
        <w:t>1000</w:t>
      </w:r>
      <w:r w:rsidRPr="007476F0">
        <w:rPr>
          <w:rFonts w:ascii="宋体" w:hAnsi="宋体" w:cs="宋体" w:hint="eastAsia"/>
          <w:color w:val="333333"/>
          <w:kern w:val="0"/>
          <w:sz w:val="24"/>
          <w:szCs w:val="24"/>
        </w:rPr>
        <w:t>亿元。提高低保、优抚、退休人员基本养老金等标准，为</w:t>
      </w:r>
      <w:r w:rsidRPr="007476F0">
        <w:rPr>
          <w:rFonts w:ascii="宋体" w:hAnsi="宋体" w:cs="宋体"/>
          <w:color w:val="333333"/>
          <w:kern w:val="0"/>
          <w:sz w:val="24"/>
          <w:szCs w:val="24"/>
        </w:rPr>
        <w:t>1700</w:t>
      </w:r>
      <w:r w:rsidRPr="007476F0">
        <w:rPr>
          <w:rFonts w:ascii="宋体" w:hAnsi="宋体" w:cs="宋体" w:hint="eastAsia"/>
          <w:color w:val="333333"/>
          <w:kern w:val="0"/>
          <w:sz w:val="24"/>
          <w:szCs w:val="24"/>
        </w:rPr>
        <w:t>多万困难和重度残疾人发放生活</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或护理补贴。财政性教育经费支出占国内生产总值比例继续超过</w:t>
      </w:r>
      <w:r w:rsidRPr="007476F0">
        <w:rPr>
          <w:rFonts w:ascii="宋体" w:hAnsi="宋体" w:cs="宋体"/>
          <w:color w:val="333333"/>
          <w:kern w:val="0"/>
          <w:sz w:val="24"/>
          <w:szCs w:val="24"/>
        </w:rPr>
        <w:t>4%</w:t>
      </w:r>
      <w:r w:rsidRPr="007476F0">
        <w:rPr>
          <w:rFonts w:ascii="宋体" w:hAnsi="宋体" w:cs="宋体" w:hint="eastAsia"/>
          <w:color w:val="333333"/>
          <w:kern w:val="0"/>
          <w:sz w:val="24"/>
          <w:szCs w:val="24"/>
        </w:rPr>
        <w:t>。重点高校招收贫困地区农村学生人数增长</w:t>
      </w:r>
      <w:r w:rsidRPr="007476F0">
        <w:rPr>
          <w:rFonts w:ascii="宋体" w:hAnsi="宋体" w:cs="宋体"/>
          <w:color w:val="333333"/>
          <w:kern w:val="0"/>
          <w:sz w:val="24"/>
          <w:szCs w:val="24"/>
        </w:rPr>
        <w:t>21.3%</w:t>
      </w:r>
      <w:r w:rsidRPr="007476F0">
        <w:rPr>
          <w:rFonts w:ascii="宋体" w:hAnsi="宋体" w:cs="宋体" w:hint="eastAsia"/>
          <w:color w:val="333333"/>
          <w:kern w:val="0"/>
          <w:sz w:val="24"/>
          <w:szCs w:val="24"/>
        </w:rPr>
        <w:t>。免除农村贫困家庭学生普通高中学杂费。全年资助各类学校家庭困难学生</w:t>
      </w:r>
      <w:r w:rsidRPr="007476F0">
        <w:rPr>
          <w:rFonts w:ascii="宋体" w:hAnsi="宋体" w:cs="宋体"/>
          <w:color w:val="333333"/>
          <w:kern w:val="0"/>
          <w:sz w:val="24"/>
          <w:szCs w:val="24"/>
        </w:rPr>
        <w:t>8400</w:t>
      </w:r>
      <w:r w:rsidRPr="007476F0">
        <w:rPr>
          <w:rFonts w:ascii="宋体" w:hAnsi="宋体" w:cs="宋体" w:hint="eastAsia"/>
          <w:color w:val="333333"/>
          <w:kern w:val="0"/>
          <w:sz w:val="24"/>
          <w:szCs w:val="24"/>
        </w:rPr>
        <w:t>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w:t>
      </w:r>
      <w:r w:rsidRPr="007476F0">
        <w:rPr>
          <w:rFonts w:ascii="宋体" w:hAnsi="宋体" w:cs="宋体"/>
          <w:color w:val="333333"/>
          <w:kern w:val="0"/>
          <w:sz w:val="24"/>
          <w:szCs w:val="24"/>
        </w:rPr>
        <w:t>900</w:t>
      </w:r>
      <w:r w:rsidRPr="007476F0">
        <w:rPr>
          <w:rFonts w:ascii="宋体" w:hAnsi="宋体" w:cs="宋体" w:hint="eastAsia"/>
          <w:color w:val="333333"/>
          <w:kern w:val="0"/>
          <w:sz w:val="24"/>
          <w:szCs w:val="24"/>
        </w:rPr>
        <w:t>多万人次，最大限度降低了灾害损失，恢复重建有序进行。</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八是推进政府建设和治理创新，社会保持和谐稳定。国务院提请全国人大常委会审议法律议案</w:t>
      </w:r>
      <w:r w:rsidRPr="007476F0">
        <w:rPr>
          <w:rFonts w:ascii="宋体" w:hAnsi="宋体" w:cs="宋体"/>
          <w:color w:val="333333"/>
          <w:kern w:val="0"/>
          <w:sz w:val="24"/>
          <w:szCs w:val="24"/>
        </w:rPr>
        <w:t>13</w:t>
      </w:r>
      <w:r w:rsidRPr="007476F0">
        <w:rPr>
          <w:rFonts w:ascii="宋体" w:hAnsi="宋体" w:cs="宋体" w:hint="eastAsia"/>
          <w:color w:val="333333"/>
          <w:kern w:val="0"/>
          <w:sz w:val="24"/>
          <w:szCs w:val="24"/>
        </w:rPr>
        <w:t>件，制定修订行政法规</w:t>
      </w:r>
      <w:r w:rsidRPr="007476F0">
        <w:rPr>
          <w:rFonts w:ascii="宋体" w:hAnsi="宋体" w:cs="宋体"/>
          <w:color w:val="333333"/>
          <w:kern w:val="0"/>
          <w:sz w:val="24"/>
          <w:szCs w:val="24"/>
        </w:rPr>
        <w:t>8</w:t>
      </w:r>
      <w:r w:rsidRPr="007476F0">
        <w:rPr>
          <w:rFonts w:ascii="宋体" w:hAnsi="宋体" w:cs="宋体" w:hint="eastAsia"/>
          <w:color w:val="333333"/>
          <w:kern w:val="0"/>
          <w:sz w:val="24"/>
          <w:szCs w:val="24"/>
        </w:rPr>
        <w:t>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地条钢</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等行为。加强安全生产工作，事故总量和重特大事故数量继续下降。强化社会治安综合治理，依法打击违法犯罪，有力维护了国家安全和公共安全。</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扎实开展</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两学一做</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学习教育，认真落实党中央八项规定精神，坚决纠正</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四风</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，严格执行国务院</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约法三章</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。依法惩处一批腐败分子，反腐败斗争形成压倒性态势。</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过去一年，中国特色大国外交卓有成效。习近平主席等国家领导人出访多国，出席亚太经合组织领导人非正式会议、上海合作组织峰会、金砖国家领导人会晤、核安全峰会、联大系列高级别会议、亚欧首脑会议、东亚</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合作领导人系列会议等重大活动。成功举办澜沧江</w:t>
      </w:r>
      <w:r w:rsidRPr="007476F0">
        <w:rPr>
          <w:rFonts w:ascii="宋体" w:cs="宋体"/>
          <w:color w:val="333333"/>
          <w:kern w:val="0"/>
          <w:sz w:val="24"/>
          <w:szCs w:val="24"/>
        </w:rPr>
        <w:t>-</w:t>
      </w:r>
      <w:r w:rsidRPr="007476F0">
        <w:rPr>
          <w:rFonts w:ascii="宋体" w:hAnsi="宋体" w:cs="宋体" w:hint="eastAsia"/>
          <w:color w:val="333333"/>
          <w:kern w:val="0"/>
          <w:sz w:val="24"/>
          <w:szCs w:val="24"/>
        </w:rPr>
        <w:t>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隆重庆祝中国共产党成立</w:t>
      </w:r>
      <w:r w:rsidRPr="007476F0">
        <w:rPr>
          <w:rFonts w:ascii="宋体" w:hAnsi="宋体" w:cs="宋体"/>
          <w:color w:val="333333"/>
          <w:kern w:val="0"/>
          <w:sz w:val="24"/>
          <w:szCs w:val="24"/>
        </w:rPr>
        <w:t>95</w:t>
      </w:r>
      <w:r w:rsidRPr="007476F0">
        <w:rPr>
          <w:rFonts w:ascii="宋体" w:hAnsi="宋体" w:cs="宋体" w:hint="eastAsia"/>
          <w:color w:val="333333"/>
          <w:kern w:val="0"/>
          <w:sz w:val="24"/>
          <w:szCs w:val="24"/>
        </w:rPr>
        <w:t>周年，隆重纪念中国工农红军长征胜利</w:t>
      </w:r>
      <w:r w:rsidRPr="007476F0">
        <w:rPr>
          <w:rFonts w:ascii="宋体" w:hAnsi="宋体" w:cs="宋体"/>
          <w:color w:val="333333"/>
          <w:kern w:val="0"/>
          <w:sz w:val="24"/>
          <w:szCs w:val="24"/>
        </w:rPr>
        <w:t>80</w:t>
      </w:r>
      <w:r w:rsidRPr="007476F0">
        <w:rPr>
          <w:rFonts w:ascii="宋体" w:hAnsi="宋体" w:cs="宋体" w:hint="eastAsia"/>
          <w:color w:val="333333"/>
          <w:kern w:val="0"/>
          <w:sz w:val="24"/>
          <w:szCs w:val="24"/>
        </w:rPr>
        <w:t>周年，宣示了我们不忘初心、继续前进、战胜一切困难的坚强意志，彰显了全国人民走好新的长征路、不断夺取新胜利的坚定决心</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各位代表</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过去一年取得的成绩，是以习近平同志为核心的党中央正确领导的结果，是全党全军全国各族人民团结奋斗的结果。我代表国务院，向全国各族人民，向各民主党派、各人民团体和各界人士，表示诚挚感谢</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向香港特别行政区同胞、澳门特别行政区同胞、台湾同胞和海外侨胞，表示诚挚感谢</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向关心和支持中国现代化建设事业的各国政府、国际组织和各国朋友，表示诚挚感谢</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二、</w:t>
      </w:r>
      <w:r w:rsidRPr="007476F0">
        <w:rPr>
          <w:rFonts w:ascii="宋体" w:hAnsi="宋体" w:cs="宋体"/>
          <w:color w:val="333333"/>
          <w:kern w:val="0"/>
          <w:sz w:val="24"/>
          <w:szCs w:val="24"/>
        </w:rPr>
        <w:t>2017</w:t>
      </w:r>
      <w:r w:rsidRPr="007476F0">
        <w:rPr>
          <w:rFonts w:ascii="宋体" w:hAnsi="宋体" w:cs="宋体" w:hint="eastAsia"/>
          <w:color w:val="333333"/>
          <w:kern w:val="0"/>
          <w:sz w:val="24"/>
          <w:szCs w:val="24"/>
        </w:rPr>
        <w:t>年工作总体部署</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三个代表</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重要思想、科学发展观为指导，深入贯彻习近平总书记系列重要讲话精神和治国理政新理念新思想新战略，统筹推进</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五位一体</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总体布局和协调推进</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四个全面</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综合分析国内外形势，我们要做好应对更加复杂严峻局面的充分准备。世界经济增长低迷态势仍在延续，</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逆全球化</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创新手段和政策储备。我们坚信，有党的坚强领导，坚持党的基本路线，坚定不移走中国特色社会主义道路，依靠人民群众的无穷创造力，万众一心、奋力拼搏，我国发展一定能够创造新的辉煌。</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今年发展的主要预期目标是：国内生产总值增长</w:t>
      </w:r>
      <w:r w:rsidRPr="007476F0">
        <w:rPr>
          <w:rFonts w:ascii="宋体" w:hAnsi="宋体" w:cs="宋体"/>
          <w:color w:val="333333"/>
          <w:kern w:val="0"/>
          <w:sz w:val="24"/>
          <w:szCs w:val="24"/>
        </w:rPr>
        <w:t>6.5%</w:t>
      </w:r>
      <w:r w:rsidRPr="007476F0">
        <w:rPr>
          <w:rFonts w:ascii="宋体" w:hAnsi="宋体" w:cs="宋体" w:hint="eastAsia"/>
          <w:color w:val="333333"/>
          <w:kern w:val="0"/>
          <w:sz w:val="24"/>
          <w:szCs w:val="24"/>
        </w:rPr>
        <w:t>左右，在实际工作中争取更好结果</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居民消费价格</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涨幅</w:t>
      </w:r>
      <w:r w:rsidRPr="007476F0">
        <w:rPr>
          <w:rFonts w:ascii="宋体" w:hAnsi="宋体" w:cs="宋体"/>
          <w:color w:val="333333"/>
          <w:kern w:val="0"/>
          <w:sz w:val="24"/>
          <w:szCs w:val="24"/>
        </w:rPr>
        <w:t>3%</w:t>
      </w:r>
      <w:r w:rsidRPr="007476F0">
        <w:rPr>
          <w:rFonts w:ascii="宋体" w:hAnsi="宋体" w:cs="宋体" w:hint="eastAsia"/>
          <w:color w:val="333333"/>
          <w:kern w:val="0"/>
          <w:sz w:val="24"/>
          <w:szCs w:val="24"/>
        </w:rPr>
        <w:t>左右</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城镇新增就业</w:t>
      </w:r>
      <w:r w:rsidRPr="007476F0">
        <w:rPr>
          <w:rFonts w:ascii="宋体" w:hAnsi="宋体" w:cs="宋体"/>
          <w:color w:val="333333"/>
          <w:kern w:val="0"/>
          <w:sz w:val="24"/>
          <w:szCs w:val="24"/>
        </w:rPr>
        <w:t>1100</w:t>
      </w:r>
      <w:r w:rsidRPr="007476F0">
        <w:rPr>
          <w:rFonts w:ascii="宋体" w:hAnsi="宋体" w:cs="宋体" w:hint="eastAsia"/>
          <w:color w:val="333333"/>
          <w:kern w:val="0"/>
          <w:sz w:val="24"/>
          <w:szCs w:val="24"/>
        </w:rPr>
        <w:t>万人以上，城镇登记失业率</w:t>
      </w:r>
      <w:r w:rsidRPr="007476F0">
        <w:rPr>
          <w:rFonts w:ascii="宋体" w:hAnsi="宋体" w:cs="宋体"/>
          <w:color w:val="333333"/>
          <w:kern w:val="0"/>
          <w:sz w:val="24"/>
          <w:szCs w:val="24"/>
        </w:rPr>
        <w:t>4.5%</w:t>
      </w:r>
      <w:r w:rsidRPr="007476F0">
        <w:rPr>
          <w:rFonts w:ascii="宋体" w:hAnsi="宋体" w:cs="宋体" w:hint="eastAsia"/>
          <w:color w:val="333333"/>
          <w:kern w:val="0"/>
          <w:sz w:val="24"/>
          <w:szCs w:val="24"/>
        </w:rPr>
        <w:t>以内</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进出口回稳向好，国际收支基本平衡</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居民收入和经济增长基本同步</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单位国内生产总值能耗下降</w:t>
      </w:r>
      <w:r w:rsidRPr="007476F0">
        <w:rPr>
          <w:rFonts w:ascii="宋体" w:hAnsi="宋体" w:cs="宋体"/>
          <w:color w:val="333333"/>
          <w:kern w:val="0"/>
          <w:sz w:val="24"/>
          <w:szCs w:val="24"/>
        </w:rPr>
        <w:t>3.4%</w:t>
      </w:r>
      <w:r w:rsidRPr="007476F0">
        <w:rPr>
          <w:rFonts w:ascii="宋体" w:hAnsi="宋体" w:cs="宋体" w:hint="eastAsia"/>
          <w:color w:val="333333"/>
          <w:kern w:val="0"/>
          <w:sz w:val="24"/>
          <w:szCs w:val="24"/>
        </w:rPr>
        <w:t>以上，主要污染物排放量继续下降。</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w:t>
      </w:r>
      <w:r w:rsidRPr="007476F0">
        <w:rPr>
          <w:rFonts w:ascii="宋体" w:hAnsi="宋体" w:cs="宋体"/>
          <w:color w:val="333333"/>
          <w:kern w:val="0"/>
          <w:sz w:val="24"/>
          <w:szCs w:val="24"/>
        </w:rPr>
        <w:t>100</w:t>
      </w:r>
      <w:r w:rsidRPr="007476F0">
        <w:rPr>
          <w:rFonts w:ascii="宋体" w:hAnsi="宋体" w:cs="宋体" w:hint="eastAsia"/>
          <w:color w:val="333333"/>
          <w:kern w:val="0"/>
          <w:sz w:val="24"/>
          <w:szCs w:val="24"/>
        </w:rPr>
        <w:t>万人，突出了更加重视就业的导向。从经济基本面和就业吸纳能力看，这一目标通过努力是能够实现的。</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今年要继续实施积极的财政政策和稳健的货币政策，在区间调控基础上加强定向调控、相机调控，提高预见性、精准性和有效性，注重消费、投资、区域、产业、环保等政策的协调配合，确保经济运行在合理区间。</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财政政策要更加积极有效。今年赤字率拟按</w:t>
      </w:r>
      <w:r w:rsidRPr="007476F0">
        <w:rPr>
          <w:rFonts w:ascii="宋体" w:hAnsi="宋体" w:cs="宋体"/>
          <w:color w:val="333333"/>
          <w:kern w:val="0"/>
          <w:sz w:val="24"/>
          <w:szCs w:val="24"/>
        </w:rPr>
        <w:t>3%</w:t>
      </w:r>
      <w:r w:rsidRPr="007476F0">
        <w:rPr>
          <w:rFonts w:ascii="宋体" w:hAnsi="宋体" w:cs="宋体" w:hint="eastAsia"/>
          <w:color w:val="333333"/>
          <w:kern w:val="0"/>
          <w:sz w:val="24"/>
          <w:szCs w:val="24"/>
        </w:rPr>
        <w:t>安排，财政赤字</w:t>
      </w:r>
      <w:r w:rsidRPr="007476F0">
        <w:rPr>
          <w:rFonts w:ascii="宋体" w:hAnsi="宋体" w:cs="宋体"/>
          <w:color w:val="333333"/>
          <w:kern w:val="0"/>
          <w:sz w:val="24"/>
          <w:szCs w:val="24"/>
        </w:rPr>
        <w:t>2.38</w:t>
      </w:r>
      <w:r w:rsidRPr="007476F0">
        <w:rPr>
          <w:rFonts w:ascii="宋体" w:hAnsi="宋体" w:cs="宋体" w:hint="eastAsia"/>
          <w:color w:val="333333"/>
          <w:kern w:val="0"/>
          <w:sz w:val="24"/>
          <w:szCs w:val="24"/>
        </w:rPr>
        <w:t>万亿元，比去年增加</w:t>
      </w:r>
      <w:r w:rsidRPr="007476F0">
        <w:rPr>
          <w:rFonts w:ascii="宋体" w:hAnsi="宋体" w:cs="宋体"/>
          <w:color w:val="333333"/>
          <w:kern w:val="0"/>
          <w:sz w:val="24"/>
          <w:szCs w:val="24"/>
        </w:rPr>
        <w:t>2000</w:t>
      </w:r>
      <w:r w:rsidRPr="007476F0">
        <w:rPr>
          <w:rFonts w:ascii="宋体" w:hAnsi="宋体" w:cs="宋体" w:hint="eastAsia"/>
          <w:color w:val="333333"/>
          <w:kern w:val="0"/>
          <w:sz w:val="24"/>
          <w:szCs w:val="24"/>
        </w:rPr>
        <w:t>亿元。其中，中央财政赤字</w:t>
      </w:r>
      <w:r w:rsidRPr="007476F0">
        <w:rPr>
          <w:rFonts w:ascii="宋体" w:hAnsi="宋体" w:cs="宋体"/>
          <w:color w:val="333333"/>
          <w:kern w:val="0"/>
          <w:sz w:val="24"/>
          <w:szCs w:val="24"/>
        </w:rPr>
        <w:t>1.55</w:t>
      </w:r>
      <w:r w:rsidRPr="007476F0">
        <w:rPr>
          <w:rFonts w:ascii="宋体" w:hAnsi="宋体" w:cs="宋体" w:hint="eastAsia"/>
          <w:color w:val="333333"/>
          <w:kern w:val="0"/>
          <w:sz w:val="24"/>
          <w:szCs w:val="24"/>
        </w:rPr>
        <w:t>万亿元，地方财政赤字</w:t>
      </w:r>
      <w:r w:rsidRPr="007476F0">
        <w:rPr>
          <w:rFonts w:ascii="宋体" w:hAnsi="宋体" w:cs="宋体"/>
          <w:color w:val="333333"/>
          <w:kern w:val="0"/>
          <w:sz w:val="24"/>
          <w:szCs w:val="24"/>
        </w:rPr>
        <w:t>8300</w:t>
      </w:r>
      <w:r w:rsidRPr="007476F0">
        <w:rPr>
          <w:rFonts w:ascii="宋体" w:hAnsi="宋体" w:cs="宋体" w:hint="eastAsia"/>
          <w:color w:val="333333"/>
          <w:kern w:val="0"/>
          <w:sz w:val="24"/>
          <w:szCs w:val="24"/>
        </w:rPr>
        <w:t>亿元。安排地方专项债券</w:t>
      </w:r>
      <w:r w:rsidRPr="007476F0">
        <w:rPr>
          <w:rFonts w:ascii="宋体" w:hAnsi="宋体" w:cs="宋体"/>
          <w:color w:val="333333"/>
          <w:kern w:val="0"/>
          <w:sz w:val="24"/>
          <w:szCs w:val="24"/>
        </w:rPr>
        <w:t>8000</w:t>
      </w:r>
      <w:r w:rsidRPr="007476F0">
        <w:rPr>
          <w:rFonts w:ascii="宋体" w:hAnsi="宋体" w:cs="宋体" w:hint="eastAsia"/>
          <w:color w:val="333333"/>
          <w:kern w:val="0"/>
          <w:sz w:val="24"/>
          <w:szCs w:val="24"/>
        </w:rPr>
        <w:t>亿元，继续发行地方政府置换债券。今年赤字率保持不变，主要是为了进一步减税降费，全年再减少企业税负</w:t>
      </w:r>
      <w:r w:rsidRPr="007476F0">
        <w:rPr>
          <w:rFonts w:ascii="宋体" w:hAnsi="宋体" w:cs="宋体"/>
          <w:color w:val="333333"/>
          <w:kern w:val="0"/>
          <w:sz w:val="24"/>
          <w:szCs w:val="24"/>
        </w:rPr>
        <w:t>3500</w:t>
      </w:r>
      <w:r w:rsidRPr="007476F0">
        <w:rPr>
          <w:rFonts w:ascii="宋体" w:hAnsi="宋体" w:cs="宋体" w:hint="eastAsia"/>
          <w:color w:val="333333"/>
          <w:kern w:val="0"/>
          <w:sz w:val="24"/>
          <w:szCs w:val="24"/>
        </w:rPr>
        <w:t>亿元左右、涉企收费约</w:t>
      </w:r>
      <w:r w:rsidRPr="007476F0">
        <w:rPr>
          <w:rFonts w:ascii="宋体" w:hAnsi="宋体" w:cs="宋体"/>
          <w:color w:val="333333"/>
          <w:kern w:val="0"/>
          <w:sz w:val="24"/>
          <w:szCs w:val="24"/>
        </w:rPr>
        <w:t>2000</w:t>
      </w:r>
      <w:r w:rsidRPr="007476F0">
        <w:rPr>
          <w:rFonts w:ascii="宋体" w:hAnsi="宋体" w:cs="宋体" w:hint="eastAsia"/>
          <w:color w:val="333333"/>
          <w:kern w:val="0"/>
          <w:sz w:val="24"/>
          <w:szCs w:val="24"/>
        </w:rPr>
        <w:t>亿元，一定要让市场主体有切身感受。财政预算安排要突出重点、有保有压，加大力度补短板、惠民生。对地方一般性转移支付规模增长</w:t>
      </w:r>
      <w:r w:rsidRPr="007476F0">
        <w:rPr>
          <w:rFonts w:ascii="宋体" w:hAnsi="宋体" w:cs="宋体"/>
          <w:color w:val="333333"/>
          <w:kern w:val="0"/>
          <w:sz w:val="24"/>
          <w:szCs w:val="24"/>
        </w:rPr>
        <w:t>9.5%</w:t>
      </w:r>
      <w:r w:rsidRPr="007476F0">
        <w:rPr>
          <w:rFonts w:ascii="宋体" w:hAnsi="宋体" w:cs="宋体" w:hint="eastAsia"/>
          <w:color w:val="333333"/>
          <w:kern w:val="0"/>
          <w:sz w:val="24"/>
          <w:szCs w:val="24"/>
        </w:rPr>
        <w:t>，重点增加均衡性转移支付和困难地区财力补助。压缩非重点支出，减少对绩效不高项目的预算安排。各级政府要坚持过紧日子，中央部门要带头，一律按不低于</w:t>
      </w:r>
      <w:r w:rsidRPr="007476F0">
        <w:rPr>
          <w:rFonts w:ascii="宋体" w:hAnsi="宋体" w:cs="宋体"/>
          <w:color w:val="333333"/>
          <w:kern w:val="0"/>
          <w:sz w:val="24"/>
          <w:szCs w:val="24"/>
        </w:rPr>
        <w:t>5%</w:t>
      </w:r>
      <w:r w:rsidRPr="007476F0">
        <w:rPr>
          <w:rFonts w:ascii="宋体" w:hAnsi="宋体" w:cs="宋体" w:hint="eastAsia"/>
          <w:color w:val="333333"/>
          <w:kern w:val="0"/>
          <w:sz w:val="24"/>
          <w:szCs w:val="24"/>
        </w:rPr>
        <w:t>的幅度压减一般性支出，决不允许增加</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三公</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经费，挤出更多资金用于减税降费，坚守节用裕民的正道。</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货币政策要保持稳健中性。今年广义货币</w:t>
      </w:r>
      <w:r w:rsidRPr="007476F0">
        <w:rPr>
          <w:rFonts w:ascii="宋体" w:hAnsi="宋体" w:cs="宋体"/>
          <w:color w:val="333333"/>
          <w:kern w:val="0"/>
          <w:sz w:val="24"/>
          <w:szCs w:val="24"/>
        </w:rPr>
        <w:t>M2</w:t>
      </w:r>
      <w:r w:rsidRPr="007476F0">
        <w:rPr>
          <w:rFonts w:ascii="宋体" w:hAnsi="宋体" w:cs="宋体" w:hint="eastAsia"/>
          <w:color w:val="333333"/>
          <w:kern w:val="0"/>
          <w:sz w:val="24"/>
          <w:szCs w:val="24"/>
        </w:rPr>
        <w:t>和社会融资规模余额预期增长均为</w:t>
      </w:r>
      <w:r w:rsidRPr="007476F0">
        <w:rPr>
          <w:rFonts w:ascii="宋体" w:hAnsi="宋体" w:cs="宋体"/>
          <w:color w:val="333333"/>
          <w:kern w:val="0"/>
          <w:sz w:val="24"/>
          <w:szCs w:val="24"/>
        </w:rPr>
        <w:t>12%</w:t>
      </w:r>
      <w:r w:rsidRPr="007476F0">
        <w:rPr>
          <w:rFonts w:ascii="宋体" w:hAnsi="宋体" w:cs="宋体" w:hint="eastAsia"/>
          <w:color w:val="333333"/>
          <w:kern w:val="0"/>
          <w:sz w:val="24"/>
          <w:szCs w:val="24"/>
        </w:rPr>
        <w:t>左右。要综合运用货币政策工具，维护流动性基本稳定，合理引导市场利率水平，疏通传导机制，促进金融资源更多流向实体经济，特别是支持</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三农</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和小微企业。坚持汇率市场化改革方向，保持人民币在全球货币体系中的稳定地位。</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做好今年政府工作，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硬骨头</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，努力在关键领域取得新进展。二是坚持以推进供给侧结构性改革为主线。必须把改善供给侧结构作为主攻方向，通过简政减税、放宽准入、鼓励创新，持</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续激发微观主体活力，减少无效低效供给、扩大有效供给，更好适应和引导需求。这是一个化蛹成蝶的转型升级过程，既充满希望又伴随阵痛，既非常紧迫又艰巨复杂。要勇往直前，坚决闯过这个关口。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一时难以解决的，要努力创造条件逐步加以解决。我们要咬定青山不放松，持之以恒为群众办实事、解难事，促进社会公平正义，把发展硬道理更多体现在增进人民福祉上。</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三、</w:t>
      </w:r>
      <w:r w:rsidRPr="007476F0">
        <w:rPr>
          <w:rFonts w:ascii="宋体" w:hAnsi="宋体" w:cs="宋体"/>
          <w:color w:val="333333"/>
          <w:kern w:val="0"/>
          <w:sz w:val="24"/>
          <w:szCs w:val="24"/>
        </w:rPr>
        <w:t>2017</w:t>
      </w:r>
      <w:r w:rsidRPr="007476F0">
        <w:rPr>
          <w:rFonts w:ascii="宋体" w:hAnsi="宋体" w:cs="宋体" w:hint="eastAsia"/>
          <w:color w:val="333333"/>
          <w:kern w:val="0"/>
          <w:sz w:val="24"/>
          <w:szCs w:val="24"/>
        </w:rPr>
        <w:t>年重点工作任务</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面对今年艰巨繁重的改革发展稳定任务，我们要通观全局、统筹兼顾，突出重点、把握关键，正确处</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理好各方面关系，着重抓好以下几个方面工作。</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一</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用改革的办法深入推进</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三去一降一补</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。要在巩固成果基础上，针对新情况新问题，完善政策措施，努力取得更大成效。</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二</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深化重要领域和关键环节改革。要全面深化各领域改革，加快推进基础性、关键性改革，增强内生发展动力。</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三</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进一步释放国内需求潜力。推动供给结构和需求结构相适应、消费升级和有效投资相促进、区域城乡发展相协调，增强内需对经济增长的持久拉动作用。</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四</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以创新引领实体经济转型升级。实体经济从来都是我国发展的根基，当务之急是加快转型升级。要深入实施创新驱动发展战略，推动实体经济优化结构，不断提高质量、效益和竞争力。</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五</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促进农业稳定发展和农民持续增收。深入推进农业供给侧结构性改革，完善强农惠农政策，拓展农民就业增收渠道，保障国家粮食安全，推动农业现代化与新型城镇化互促共进，加快培育农业农村发展新动能。</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六</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积极主动扩大对外开放。面对国际环境新变化和国内发展新要求，要进一步完善对外开放战略布局，加快构建开放型经济新体制，推动更深层次更高水平的对外开放。</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七</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加大生态环境保护治理力度。加快改善生态环境特别是空气质量，是人民群众的迫切愿望，是可持续发展的内在要求。必须科学施策、标本兼治、铁腕治理，努力向人民群众交出合格答卷。</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八</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推进以保障和改善民生为重点的社会建设。民生是为政之要，必须时刻放在心头、扛在肩上。在当前国内外形势严峻复杂的情况下，更要优先保障和改善民生，该办能办的实事要竭力办好，基本民生的底线要坚决兜牢。</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九</w:t>
      </w:r>
      <w:r w:rsidRPr="007476F0">
        <w:rPr>
          <w:rFonts w:ascii="宋体" w:hAnsi="宋体" w:cs="宋体"/>
          <w:color w:val="333333"/>
          <w:kern w:val="0"/>
          <w:sz w:val="24"/>
          <w:szCs w:val="24"/>
        </w:rPr>
        <w:t>)</w:t>
      </w:r>
      <w:r w:rsidRPr="007476F0">
        <w:rPr>
          <w:rFonts w:ascii="宋体" w:hAnsi="宋体" w:cs="宋体" w:hint="eastAsia"/>
          <w:color w:val="333333"/>
          <w:kern w:val="0"/>
          <w:sz w:val="24"/>
          <w:szCs w:val="24"/>
        </w:rPr>
        <w:t>全面加强政府自身建设。要坚持党的领导，牢固树立</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四个意识</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，坚决维护以习近平同志为核心的党中央权威，自觉在思想上政治上行动上同党中央保持高度一致，加快转变政府职能、提高行政效能，更好为人民服务。</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各位代表</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我国是统一的多民族国家。要坚持和完善民族区域自治制度，认真贯彻党的民族政策，深入开展民族团结进步创建活动。组织好内蒙古自治区成立</w:t>
      </w:r>
      <w:r w:rsidRPr="007476F0">
        <w:rPr>
          <w:rFonts w:ascii="宋体" w:hAnsi="宋体" w:cs="宋体"/>
          <w:color w:val="333333"/>
          <w:kern w:val="0"/>
          <w:sz w:val="24"/>
          <w:szCs w:val="24"/>
        </w:rPr>
        <w:t>70</w:t>
      </w:r>
      <w:r w:rsidRPr="007476F0">
        <w:rPr>
          <w:rFonts w:ascii="宋体" w:hAnsi="宋体" w:cs="宋体" w:hint="eastAsia"/>
          <w:color w:val="333333"/>
          <w:kern w:val="0"/>
          <w:sz w:val="24"/>
          <w:szCs w:val="24"/>
        </w:rPr>
        <w:t>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我们要全面贯彻党的宗教工作基本方针，依法管理宗教事务，促进宗教关系和谐，发挥宗教界人士和信教群众在促进经济社会发展中的积极作用。</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我们要认真落实侨务政策，保障海外侨胞和归侨侨眷合法权益，充分发挥他们的独特优势和重要作用，海内外中华儿女的凝聚力和向心力必将不断增强。</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各位代表</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各位代表</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我们要继续全面准确贯彻</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一国两制</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港人治港</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澳人治澳</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、高度自治的方针，严格依照宪法和基本法办事，确保</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一国两制</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在香港、澳门实践不动摇、不走样、不变形。全力支持香港、澳门特别</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行政区行政长官和政府依法施政，发展经济、改善民生、推进民主、促进和谐。</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港独</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是没有出路的。要推动内地与港澳深化合作，研究制定粤港澳大湾区城市群发展规划，发挥港澳独特优势，提升在国家经济发展和对外开放中的地位与功能。我们对香港、澳门保持长期繁荣稳定始终充满信心。</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我们要深入贯彻对台工作大政方针，坚持一个中国原则，维护</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九二共识</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共同政治基础，维护国家主权和领土完整，维护两岸关系和平发展和台海和平稳定。坚决反对和遏制</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台独</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各位代表</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cs="宋体"/>
          <w:color w:val="333333"/>
          <w:kern w:val="0"/>
          <w:sz w:val="24"/>
          <w:szCs w:val="24"/>
        </w:rPr>
      </w:pPr>
      <w:r w:rsidRPr="007476F0">
        <w:rPr>
          <w:rFonts w:ascii="宋体" w:hAnsi="宋体" w:cs="宋体" w:hint="eastAsia"/>
          <w:color w:val="333333"/>
          <w:kern w:val="0"/>
          <w:sz w:val="24"/>
          <w:szCs w:val="24"/>
        </w:rPr>
        <w:t xml:space="preserve">　　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致力构建以合作共赢为核心的新型国际关系，为打造人类命运共同体作出新的贡献。</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各位代表</w:t>
      </w:r>
      <w:r w:rsidRPr="007476F0">
        <w:rPr>
          <w:rFonts w:ascii="宋体" w:hAnsi="宋体" w:cs="宋体"/>
          <w:color w:val="333333"/>
          <w:kern w:val="0"/>
          <w:sz w:val="24"/>
          <w:szCs w:val="24"/>
        </w:rPr>
        <w:t>!</w:t>
      </w:r>
    </w:p>
    <w:p w:rsidR="00923CFB" w:rsidRPr="007476F0" w:rsidRDefault="00923CFB" w:rsidP="007476F0">
      <w:pPr>
        <w:widowControl/>
        <w:spacing w:before="100" w:beforeAutospacing="1" w:after="100" w:afterAutospacing="1" w:line="450" w:lineRule="atLeast"/>
        <w:jc w:val="left"/>
        <w:rPr>
          <w:rFonts w:ascii="宋体" w:hAnsi="宋体" w:cs="宋体"/>
          <w:color w:val="333333"/>
          <w:kern w:val="0"/>
          <w:sz w:val="24"/>
          <w:szCs w:val="24"/>
        </w:rPr>
      </w:pPr>
      <w:r w:rsidRPr="007476F0">
        <w:rPr>
          <w:rFonts w:ascii="宋体" w:hAnsi="宋体" w:cs="宋体" w:hint="eastAsia"/>
          <w:color w:val="333333"/>
          <w:kern w:val="0"/>
          <w:sz w:val="24"/>
          <w:szCs w:val="24"/>
        </w:rPr>
        <w:t xml:space="preserve">　　使命重在担当，实干铸就辉煌。我们要更加紧密地团结在以习近平同志为核心的党中央周围，同心同德，开拓进取，努力完成今年经济社会发展目标任务，为实现</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两个一百年</w:t>
      </w:r>
      <w:r w:rsidRPr="007476F0">
        <w:rPr>
          <w:rFonts w:ascii="宋体" w:cs="宋体" w:hint="eastAsia"/>
          <w:color w:val="333333"/>
          <w:kern w:val="0"/>
          <w:sz w:val="24"/>
          <w:szCs w:val="24"/>
        </w:rPr>
        <w:t>”</w:t>
      </w:r>
      <w:r w:rsidRPr="007476F0">
        <w:rPr>
          <w:rFonts w:ascii="宋体" w:hAnsi="宋体" w:cs="宋体" w:hint="eastAsia"/>
          <w:color w:val="333333"/>
          <w:kern w:val="0"/>
          <w:sz w:val="24"/>
          <w:szCs w:val="24"/>
        </w:rPr>
        <w:t>宏伟目标、建设富强民主文明和谐的社会主义现代化国家、实现中华民族伟大复兴的中国梦而不懈奋斗</w:t>
      </w:r>
      <w:r w:rsidRPr="007476F0">
        <w:rPr>
          <w:rFonts w:ascii="宋体" w:hAnsi="宋体" w:cs="宋体"/>
          <w:color w:val="333333"/>
          <w:kern w:val="0"/>
          <w:sz w:val="24"/>
          <w:szCs w:val="24"/>
        </w:rPr>
        <w:t>!</w:t>
      </w:r>
    </w:p>
    <w:p w:rsidR="00923CFB" w:rsidRPr="007476F0" w:rsidRDefault="00923CFB" w:rsidP="0060587D">
      <w:pPr>
        <w:rPr>
          <w:szCs w:val="28"/>
        </w:rPr>
      </w:pPr>
    </w:p>
    <w:sectPr w:rsidR="00923CFB" w:rsidRPr="007476F0"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FB" w:rsidRDefault="00923CFB" w:rsidP="00E20805">
      <w:r>
        <w:separator/>
      </w:r>
    </w:p>
  </w:endnote>
  <w:endnote w:type="continuationSeparator" w:id="0">
    <w:p w:rsidR="00923CFB" w:rsidRDefault="00923CFB"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宋体"/>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FB" w:rsidRDefault="00923CFB" w:rsidP="00E20805">
      <w:r>
        <w:separator/>
      </w:r>
    </w:p>
  </w:footnote>
  <w:footnote w:type="continuationSeparator" w:id="0">
    <w:p w:rsidR="00923CFB" w:rsidRDefault="00923CFB"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1">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4765F8F"/>
    <w:multiLevelType w:val="hybridMultilevel"/>
    <w:tmpl w:val="68002CC0"/>
    <w:lvl w:ilvl="0" w:tplc="68F4DB72">
      <w:numFmt w:val="decimal"/>
      <w:lvlText w:val="%1"/>
      <w:lvlJc w:val="left"/>
      <w:pPr>
        <w:ind w:left="493" w:hanging="360"/>
      </w:pPr>
      <w:rPr>
        <w:rFonts w:cs="Times New Roman" w:hint="default"/>
      </w:rPr>
    </w:lvl>
    <w:lvl w:ilvl="1" w:tplc="04090019" w:tentative="1">
      <w:start w:val="1"/>
      <w:numFmt w:val="lowerLetter"/>
      <w:lvlText w:val="%2)"/>
      <w:lvlJc w:val="left"/>
      <w:pPr>
        <w:ind w:left="973" w:hanging="420"/>
      </w:pPr>
      <w:rPr>
        <w:rFonts w:cs="Times New Roman"/>
      </w:rPr>
    </w:lvl>
    <w:lvl w:ilvl="2" w:tplc="0409001B" w:tentative="1">
      <w:start w:val="1"/>
      <w:numFmt w:val="lowerRoman"/>
      <w:lvlText w:val="%3."/>
      <w:lvlJc w:val="righ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9" w:tentative="1">
      <w:start w:val="1"/>
      <w:numFmt w:val="lowerLetter"/>
      <w:lvlText w:val="%5)"/>
      <w:lvlJc w:val="left"/>
      <w:pPr>
        <w:ind w:left="2233" w:hanging="420"/>
      </w:pPr>
      <w:rPr>
        <w:rFonts w:cs="Times New Roman"/>
      </w:rPr>
    </w:lvl>
    <w:lvl w:ilvl="5" w:tplc="0409001B" w:tentative="1">
      <w:start w:val="1"/>
      <w:numFmt w:val="lowerRoman"/>
      <w:lvlText w:val="%6."/>
      <w:lvlJc w:val="righ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9" w:tentative="1">
      <w:start w:val="1"/>
      <w:numFmt w:val="lowerLetter"/>
      <w:lvlText w:val="%8)"/>
      <w:lvlJc w:val="left"/>
      <w:pPr>
        <w:ind w:left="3493" w:hanging="420"/>
      </w:pPr>
      <w:rPr>
        <w:rFonts w:cs="Times New Roman"/>
      </w:rPr>
    </w:lvl>
    <w:lvl w:ilvl="8" w:tplc="0409001B" w:tentative="1">
      <w:start w:val="1"/>
      <w:numFmt w:val="lowerRoman"/>
      <w:lvlText w:val="%9."/>
      <w:lvlJc w:val="right"/>
      <w:pPr>
        <w:ind w:left="3913" w:hanging="420"/>
      </w:pPr>
      <w:rPr>
        <w:rFonts w:cs="Times New Roman"/>
      </w:rPr>
    </w:lvl>
  </w:abstractNum>
  <w:abstractNum w:abstractNumId="13">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13"/>
  </w:num>
  <w:num w:numId="7">
    <w:abstractNumId w:val="7"/>
  </w:num>
  <w:num w:numId="8">
    <w:abstractNumId w:val="8"/>
  </w:num>
  <w:num w:numId="9">
    <w:abstractNumId w:val="4"/>
  </w:num>
  <w:num w:numId="10">
    <w:abstractNumId w:val="3"/>
  </w:num>
  <w:num w:numId="11">
    <w:abstractNumId w:val="2"/>
  </w:num>
  <w:num w:numId="12">
    <w:abstractNumId w:val="1"/>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0B5C"/>
    <w:rsid w:val="00004705"/>
    <w:rsid w:val="000078A8"/>
    <w:rsid w:val="000126DD"/>
    <w:rsid w:val="000220F0"/>
    <w:rsid w:val="00024163"/>
    <w:rsid w:val="00035F21"/>
    <w:rsid w:val="0004334B"/>
    <w:rsid w:val="0005576F"/>
    <w:rsid w:val="00057F23"/>
    <w:rsid w:val="00072B75"/>
    <w:rsid w:val="00080A49"/>
    <w:rsid w:val="00091AA3"/>
    <w:rsid w:val="000B14B3"/>
    <w:rsid w:val="000B792F"/>
    <w:rsid w:val="000C794E"/>
    <w:rsid w:val="000D1F81"/>
    <w:rsid w:val="000D239B"/>
    <w:rsid w:val="001031E8"/>
    <w:rsid w:val="00113106"/>
    <w:rsid w:val="00136430"/>
    <w:rsid w:val="0014194C"/>
    <w:rsid w:val="001445B6"/>
    <w:rsid w:val="00146656"/>
    <w:rsid w:val="00154C05"/>
    <w:rsid w:val="001812F8"/>
    <w:rsid w:val="00185CFC"/>
    <w:rsid w:val="001932CC"/>
    <w:rsid w:val="00197C1C"/>
    <w:rsid w:val="001A2D05"/>
    <w:rsid w:val="001B0763"/>
    <w:rsid w:val="001C535D"/>
    <w:rsid w:val="001C63E6"/>
    <w:rsid w:val="001C7288"/>
    <w:rsid w:val="001D2F89"/>
    <w:rsid w:val="001D3F8F"/>
    <w:rsid w:val="001D558E"/>
    <w:rsid w:val="001D7CF6"/>
    <w:rsid w:val="001F13E3"/>
    <w:rsid w:val="001F7838"/>
    <w:rsid w:val="0020306E"/>
    <w:rsid w:val="00206577"/>
    <w:rsid w:val="00225EC8"/>
    <w:rsid w:val="00227CE0"/>
    <w:rsid w:val="00251946"/>
    <w:rsid w:val="0029193A"/>
    <w:rsid w:val="002A09DD"/>
    <w:rsid w:val="002A4D2C"/>
    <w:rsid w:val="002B1783"/>
    <w:rsid w:val="002B672B"/>
    <w:rsid w:val="002C7F47"/>
    <w:rsid w:val="002D4812"/>
    <w:rsid w:val="002E2ACD"/>
    <w:rsid w:val="002E7D35"/>
    <w:rsid w:val="002F7854"/>
    <w:rsid w:val="002F7A13"/>
    <w:rsid w:val="0030482D"/>
    <w:rsid w:val="00304B39"/>
    <w:rsid w:val="0032001C"/>
    <w:rsid w:val="0032319A"/>
    <w:rsid w:val="0032339B"/>
    <w:rsid w:val="003266BA"/>
    <w:rsid w:val="00331F37"/>
    <w:rsid w:val="00332420"/>
    <w:rsid w:val="00336D41"/>
    <w:rsid w:val="00342674"/>
    <w:rsid w:val="00354CF9"/>
    <w:rsid w:val="00366AEF"/>
    <w:rsid w:val="0036729D"/>
    <w:rsid w:val="00370843"/>
    <w:rsid w:val="00377CD4"/>
    <w:rsid w:val="00377D2B"/>
    <w:rsid w:val="00386A6C"/>
    <w:rsid w:val="003A5BE0"/>
    <w:rsid w:val="003B4ACC"/>
    <w:rsid w:val="003C32B5"/>
    <w:rsid w:val="003C39C9"/>
    <w:rsid w:val="003C4D53"/>
    <w:rsid w:val="003D065E"/>
    <w:rsid w:val="003E159E"/>
    <w:rsid w:val="003E1E5B"/>
    <w:rsid w:val="003E3B78"/>
    <w:rsid w:val="003E4F2E"/>
    <w:rsid w:val="003F13F1"/>
    <w:rsid w:val="003F77B0"/>
    <w:rsid w:val="00405BA6"/>
    <w:rsid w:val="004068D3"/>
    <w:rsid w:val="00423796"/>
    <w:rsid w:val="004526FE"/>
    <w:rsid w:val="00460C72"/>
    <w:rsid w:val="00462B2C"/>
    <w:rsid w:val="00465A53"/>
    <w:rsid w:val="00477C0D"/>
    <w:rsid w:val="0048369E"/>
    <w:rsid w:val="00487DD5"/>
    <w:rsid w:val="00491935"/>
    <w:rsid w:val="00497605"/>
    <w:rsid w:val="004A2393"/>
    <w:rsid w:val="004A2547"/>
    <w:rsid w:val="004A3B2E"/>
    <w:rsid w:val="004B4EFB"/>
    <w:rsid w:val="004B6636"/>
    <w:rsid w:val="004C4ABD"/>
    <w:rsid w:val="004D0E7E"/>
    <w:rsid w:val="004D4486"/>
    <w:rsid w:val="004D662C"/>
    <w:rsid w:val="004D7C29"/>
    <w:rsid w:val="004E5405"/>
    <w:rsid w:val="004E7559"/>
    <w:rsid w:val="004F3583"/>
    <w:rsid w:val="00505B4B"/>
    <w:rsid w:val="00505E93"/>
    <w:rsid w:val="00507568"/>
    <w:rsid w:val="0051489C"/>
    <w:rsid w:val="00534BF0"/>
    <w:rsid w:val="00543024"/>
    <w:rsid w:val="005468E0"/>
    <w:rsid w:val="00555EF7"/>
    <w:rsid w:val="00557402"/>
    <w:rsid w:val="005620AF"/>
    <w:rsid w:val="00571248"/>
    <w:rsid w:val="00584B18"/>
    <w:rsid w:val="00587982"/>
    <w:rsid w:val="00590BB9"/>
    <w:rsid w:val="005931BB"/>
    <w:rsid w:val="005A6B56"/>
    <w:rsid w:val="005B60B3"/>
    <w:rsid w:val="005C531C"/>
    <w:rsid w:val="005D1C42"/>
    <w:rsid w:val="005D565F"/>
    <w:rsid w:val="005E36B8"/>
    <w:rsid w:val="005E6C29"/>
    <w:rsid w:val="005E744B"/>
    <w:rsid w:val="005F4545"/>
    <w:rsid w:val="005F73E3"/>
    <w:rsid w:val="0060587D"/>
    <w:rsid w:val="00615778"/>
    <w:rsid w:val="00624733"/>
    <w:rsid w:val="006252C1"/>
    <w:rsid w:val="00627236"/>
    <w:rsid w:val="006347CA"/>
    <w:rsid w:val="006441C4"/>
    <w:rsid w:val="00647176"/>
    <w:rsid w:val="00652037"/>
    <w:rsid w:val="00652B1F"/>
    <w:rsid w:val="0065789A"/>
    <w:rsid w:val="0069694F"/>
    <w:rsid w:val="006D5977"/>
    <w:rsid w:val="006F1464"/>
    <w:rsid w:val="006F541E"/>
    <w:rsid w:val="006F6842"/>
    <w:rsid w:val="0070102F"/>
    <w:rsid w:val="00701898"/>
    <w:rsid w:val="00712401"/>
    <w:rsid w:val="007356A3"/>
    <w:rsid w:val="00736142"/>
    <w:rsid w:val="00745989"/>
    <w:rsid w:val="00746F6F"/>
    <w:rsid w:val="007476F0"/>
    <w:rsid w:val="00781141"/>
    <w:rsid w:val="00786000"/>
    <w:rsid w:val="00794BAB"/>
    <w:rsid w:val="007954A1"/>
    <w:rsid w:val="0079708C"/>
    <w:rsid w:val="007A3E5C"/>
    <w:rsid w:val="007B10C4"/>
    <w:rsid w:val="007F3B03"/>
    <w:rsid w:val="008043DD"/>
    <w:rsid w:val="00805A06"/>
    <w:rsid w:val="00814C7B"/>
    <w:rsid w:val="00816903"/>
    <w:rsid w:val="00825792"/>
    <w:rsid w:val="00825E81"/>
    <w:rsid w:val="00827231"/>
    <w:rsid w:val="0087178E"/>
    <w:rsid w:val="00874CD6"/>
    <w:rsid w:val="008813BD"/>
    <w:rsid w:val="00884D24"/>
    <w:rsid w:val="0089204C"/>
    <w:rsid w:val="00892DE9"/>
    <w:rsid w:val="00895FB9"/>
    <w:rsid w:val="00897B07"/>
    <w:rsid w:val="008A5F69"/>
    <w:rsid w:val="008B66A2"/>
    <w:rsid w:val="008D58FF"/>
    <w:rsid w:val="008D5AF7"/>
    <w:rsid w:val="008E482D"/>
    <w:rsid w:val="008F36DD"/>
    <w:rsid w:val="00900E17"/>
    <w:rsid w:val="00903FEB"/>
    <w:rsid w:val="00906999"/>
    <w:rsid w:val="00923CFB"/>
    <w:rsid w:val="009250C3"/>
    <w:rsid w:val="00930F04"/>
    <w:rsid w:val="009315F2"/>
    <w:rsid w:val="00935F29"/>
    <w:rsid w:val="00936B80"/>
    <w:rsid w:val="00940675"/>
    <w:rsid w:val="00941ABF"/>
    <w:rsid w:val="00954F72"/>
    <w:rsid w:val="0095775F"/>
    <w:rsid w:val="00961BC1"/>
    <w:rsid w:val="00961D40"/>
    <w:rsid w:val="00963D8C"/>
    <w:rsid w:val="00970537"/>
    <w:rsid w:val="009717AC"/>
    <w:rsid w:val="009754DD"/>
    <w:rsid w:val="00976BAB"/>
    <w:rsid w:val="00982336"/>
    <w:rsid w:val="009A6337"/>
    <w:rsid w:val="009E1FD7"/>
    <w:rsid w:val="009E7E6B"/>
    <w:rsid w:val="009F36CC"/>
    <w:rsid w:val="009F5BBE"/>
    <w:rsid w:val="00A01C70"/>
    <w:rsid w:val="00A02B5C"/>
    <w:rsid w:val="00A10EBA"/>
    <w:rsid w:val="00A13BC1"/>
    <w:rsid w:val="00A277FE"/>
    <w:rsid w:val="00A33C54"/>
    <w:rsid w:val="00A342D9"/>
    <w:rsid w:val="00A57FBA"/>
    <w:rsid w:val="00A71EC6"/>
    <w:rsid w:val="00A73282"/>
    <w:rsid w:val="00A74561"/>
    <w:rsid w:val="00A77C60"/>
    <w:rsid w:val="00A8076E"/>
    <w:rsid w:val="00A8136E"/>
    <w:rsid w:val="00A9035A"/>
    <w:rsid w:val="00A934C5"/>
    <w:rsid w:val="00AB5470"/>
    <w:rsid w:val="00AB5E84"/>
    <w:rsid w:val="00AB6C0E"/>
    <w:rsid w:val="00AD0464"/>
    <w:rsid w:val="00AD1B5D"/>
    <w:rsid w:val="00AD524C"/>
    <w:rsid w:val="00AF7DD3"/>
    <w:rsid w:val="00B05426"/>
    <w:rsid w:val="00B07FD4"/>
    <w:rsid w:val="00B32135"/>
    <w:rsid w:val="00B34962"/>
    <w:rsid w:val="00B36B93"/>
    <w:rsid w:val="00B479CE"/>
    <w:rsid w:val="00B54B52"/>
    <w:rsid w:val="00B65195"/>
    <w:rsid w:val="00B70FB2"/>
    <w:rsid w:val="00B90672"/>
    <w:rsid w:val="00B94327"/>
    <w:rsid w:val="00BA4BA0"/>
    <w:rsid w:val="00BA7414"/>
    <w:rsid w:val="00BD057F"/>
    <w:rsid w:val="00BD1026"/>
    <w:rsid w:val="00BE35C9"/>
    <w:rsid w:val="00BF0B3B"/>
    <w:rsid w:val="00C4219C"/>
    <w:rsid w:val="00C472EB"/>
    <w:rsid w:val="00C47D71"/>
    <w:rsid w:val="00C50251"/>
    <w:rsid w:val="00C527E0"/>
    <w:rsid w:val="00C74113"/>
    <w:rsid w:val="00C84480"/>
    <w:rsid w:val="00CA43A7"/>
    <w:rsid w:val="00CB0BC7"/>
    <w:rsid w:val="00CC6C42"/>
    <w:rsid w:val="00CD46C7"/>
    <w:rsid w:val="00CD49FC"/>
    <w:rsid w:val="00CD7019"/>
    <w:rsid w:val="00CF0020"/>
    <w:rsid w:val="00CF12BD"/>
    <w:rsid w:val="00CF3448"/>
    <w:rsid w:val="00CF7F94"/>
    <w:rsid w:val="00D01AB5"/>
    <w:rsid w:val="00D042F2"/>
    <w:rsid w:val="00D0584F"/>
    <w:rsid w:val="00D10DCC"/>
    <w:rsid w:val="00D1277F"/>
    <w:rsid w:val="00D140DE"/>
    <w:rsid w:val="00D209A5"/>
    <w:rsid w:val="00D216D7"/>
    <w:rsid w:val="00D42C2A"/>
    <w:rsid w:val="00D45571"/>
    <w:rsid w:val="00D46661"/>
    <w:rsid w:val="00D54320"/>
    <w:rsid w:val="00D61F53"/>
    <w:rsid w:val="00D86A19"/>
    <w:rsid w:val="00DA106F"/>
    <w:rsid w:val="00DA28A7"/>
    <w:rsid w:val="00DC0C6B"/>
    <w:rsid w:val="00DC3522"/>
    <w:rsid w:val="00DE44A0"/>
    <w:rsid w:val="00DF092B"/>
    <w:rsid w:val="00E04C4B"/>
    <w:rsid w:val="00E136CF"/>
    <w:rsid w:val="00E16678"/>
    <w:rsid w:val="00E20805"/>
    <w:rsid w:val="00E279DE"/>
    <w:rsid w:val="00E340A0"/>
    <w:rsid w:val="00E34E31"/>
    <w:rsid w:val="00E403FF"/>
    <w:rsid w:val="00E41516"/>
    <w:rsid w:val="00E4367D"/>
    <w:rsid w:val="00E524A6"/>
    <w:rsid w:val="00E62597"/>
    <w:rsid w:val="00E70D8C"/>
    <w:rsid w:val="00E72B10"/>
    <w:rsid w:val="00E86C0C"/>
    <w:rsid w:val="00E90160"/>
    <w:rsid w:val="00EB3B29"/>
    <w:rsid w:val="00EC1F91"/>
    <w:rsid w:val="00EC3A2D"/>
    <w:rsid w:val="00EE0B6D"/>
    <w:rsid w:val="00EE4EEF"/>
    <w:rsid w:val="00EE53DA"/>
    <w:rsid w:val="00EF20C2"/>
    <w:rsid w:val="00EF5A8F"/>
    <w:rsid w:val="00F33CB6"/>
    <w:rsid w:val="00F35A33"/>
    <w:rsid w:val="00F57A91"/>
    <w:rsid w:val="00F619C9"/>
    <w:rsid w:val="00F633A2"/>
    <w:rsid w:val="00F709D1"/>
    <w:rsid w:val="00F80BC8"/>
    <w:rsid w:val="00F80C21"/>
    <w:rsid w:val="00F90B37"/>
    <w:rsid w:val="00F92771"/>
    <w:rsid w:val="00F93581"/>
    <w:rsid w:val="00F97552"/>
    <w:rsid w:val="00FA11F5"/>
    <w:rsid w:val="00FA4BC7"/>
    <w:rsid w:val="00FA5DF2"/>
    <w:rsid w:val="00FA5FC7"/>
    <w:rsid w:val="00FA6443"/>
    <w:rsid w:val="00FB292E"/>
    <w:rsid w:val="00FB7789"/>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D057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D057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D057F"/>
    <w:rPr>
      <w:rFonts w:ascii="Calibri" w:eastAsia="宋体" w:hAnsi="Calibri" w:cs="Times New Roman"/>
      <w:b/>
      <w:bCs/>
      <w:sz w:val="32"/>
      <w:szCs w:val="32"/>
    </w:rPr>
  </w:style>
  <w:style w:type="character" w:customStyle="1" w:styleId="Heading4Char">
    <w:name w:val="Heading 4 Char"/>
    <w:basedOn w:val="DefaultParagraphFont"/>
    <w:link w:val="Heading4"/>
    <w:uiPriority w:val="99"/>
    <w:semiHidden/>
    <w:locked/>
    <w:rsid w:val="00BD057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styleId="BodyTextIndent2">
    <w:name w:val="Body Text Indent 2"/>
    <w:basedOn w:val="Normal"/>
    <w:link w:val="BodyTextIndent2Char"/>
    <w:uiPriority w:val="99"/>
    <w:rsid w:val="00652037"/>
    <w:pPr>
      <w:ind w:rightChars="185" w:right="185" w:firstLineChars="227" w:firstLine="636"/>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652037"/>
    <w:rPr>
      <w:rFonts w:ascii="Times New Roman" w:eastAsia="宋体" w:hAnsi="Times New Roman" w:cs="Times New Roman"/>
      <w:sz w:val="24"/>
      <w:szCs w:val="24"/>
    </w:rPr>
  </w:style>
  <w:style w:type="character" w:customStyle="1" w:styleId="opstit">
    <w:name w:val="ops_tit"/>
    <w:basedOn w:val="DefaultParagraphFont"/>
    <w:uiPriority w:val="99"/>
    <w:rsid w:val="00BD057F"/>
    <w:rPr>
      <w:rFonts w:cs="Times New Roman"/>
    </w:rPr>
  </w:style>
  <w:style w:type="paragraph" w:styleId="BodyTextIndent3">
    <w:name w:val="Body Text Indent 3"/>
    <w:basedOn w:val="Normal"/>
    <w:link w:val="BodyTextIndent3Char"/>
    <w:uiPriority w:val="99"/>
    <w:semiHidden/>
    <w:rsid w:val="0032001C"/>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32001C"/>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959794281">
      <w:marLeft w:val="0"/>
      <w:marRight w:val="0"/>
      <w:marTop w:val="0"/>
      <w:marBottom w:val="0"/>
      <w:divBdr>
        <w:top w:val="none" w:sz="0" w:space="0" w:color="auto"/>
        <w:left w:val="none" w:sz="0" w:space="0" w:color="auto"/>
        <w:bottom w:val="none" w:sz="0" w:space="0" w:color="auto"/>
        <w:right w:val="none" w:sz="0" w:space="0" w:color="auto"/>
      </w:divBdr>
    </w:div>
    <w:div w:id="1959794284">
      <w:marLeft w:val="0"/>
      <w:marRight w:val="0"/>
      <w:marTop w:val="0"/>
      <w:marBottom w:val="0"/>
      <w:divBdr>
        <w:top w:val="none" w:sz="0" w:space="0" w:color="auto"/>
        <w:left w:val="none" w:sz="0" w:space="0" w:color="auto"/>
        <w:bottom w:val="none" w:sz="0" w:space="0" w:color="auto"/>
        <w:right w:val="none" w:sz="0" w:space="0" w:color="auto"/>
      </w:divBdr>
      <w:divsChild>
        <w:div w:id="1959794285">
          <w:marLeft w:val="1008"/>
          <w:marRight w:val="0"/>
          <w:marTop w:val="115"/>
          <w:marBottom w:val="0"/>
          <w:divBdr>
            <w:top w:val="none" w:sz="0" w:space="0" w:color="auto"/>
            <w:left w:val="none" w:sz="0" w:space="0" w:color="auto"/>
            <w:bottom w:val="none" w:sz="0" w:space="0" w:color="auto"/>
            <w:right w:val="none" w:sz="0" w:space="0" w:color="auto"/>
          </w:divBdr>
        </w:div>
        <w:div w:id="1959794332">
          <w:marLeft w:val="1008"/>
          <w:marRight w:val="0"/>
          <w:marTop w:val="115"/>
          <w:marBottom w:val="0"/>
          <w:divBdr>
            <w:top w:val="none" w:sz="0" w:space="0" w:color="auto"/>
            <w:left w:val="none" w:sz="0" w:space="0" w:color="auto"/>
            <w:bottom w:val="none" w:sz="0" w:space="0" w:color="auto"/>
            <w:right w:val="none" w:sz="0" w:space="0" w:color="auto"/>
          </w:divBdr>
        </w:div>
      </w:divsChild>
    </w:div>
    <w:div w:id="1959794290">
      <w:marLeft w:val="0"/>
      <w:marRight w:val="0"/>
      <w:marTop w:val="0"/>
      <w:marBottom w:val="0"/>
      <w:divBdr>
        <w:top w:val="none" w:sz="0" w:space="0" w:color="auto"/>
        <w:left w:val="none" w:sz="0" w:space="0" w:color="auto"/>
        <w:bottom w:val="none" w:sz="0" w:space="0" w:color="auto"/>
        <w:right w:val="none" w:sz="0" w:space="0" w:color="auto"/>
      </w:divBdr>
    </w:div>
    <w:div w:id="1959794291">
      <w:marLeft w:val="0"/>
      <w:marRight w:val="0"/>
      <w:marTop w:val="0"/>
      <w:marBottom w:val="0"/>
      <w:divBdr>
        <w:top w:val="none" w:sz="0" w:space="0" w:color="auto"/>
        <w:left w:val="none" w:sz="0" w:space="0" w:color="auto"/>
        <w:bottom w:val="none" w:sz="0" w:space="0" w:color="auto"/>
        <w:right w:val="none" w:sz="0" w:space="0" w:color="auto"/>
      </w:divBdr>
      <w:divsChild>
        <w:div w:id="1959794362">
          <w:marLeft w:val="0"/>
          <w:marRight w:val="0"/>
          <w:marTop w:val="0"/>
          <w:marBottom w:val="0"/>
          <w:divBdr>
            <w:top w:val="none" w:sz="0" w:space="0" w:color="auto"/>
            <w:left w:val="none" w:sz="0" w:space="0" w:color="auto"/>
            <w:bottom w:val="none" w:sz="0" w:space="0" w:color="auto"/>
            <w:right w:val="none" w:sz="0" w:space="0" w:color="auto"/>
          </w:divBdr>
        </w:div>
      </w:divsChild>
    </w:div>
    <w:div w:id="1959794294">
      <w:marLeft w:val="0"/>
      <w:marRight w:val="0"/>
      <w:marTop w:val="0"/>
      <w:marBottom w:val="0"/>
      <w:divBdr>
        <w:top w:val="none" w:sz="0" w:space="0" w:color="auto"/>
        <w:left w:val="none" w:sz="0" w:space="0" w:color="auto"/>
        <w:bottom w:val="none" w:sz="0" w:space="0" w:color="auto"/>
        <w:right w:val="none" w:sz="0" w:space="0" w:color="auto"/>
      </w:divBdr>
    </w:div>
    <w:div w:id="1959794296">
      <w:marLeft w:val="0"/>
      <w:marRight w:val="0"/>
      <w:marTop w:val="0"/>
      <w:marBottom w:val="0"/>
      <w:divBdr>
        <w:top w:val="none" w:sz="0" w:space="0" w:color="auto"/>
        <w:left w:val="none" w:sz="0" w:space="0" w:color="auto"/>
        <w:bottom w:val="none" w:sz="0" w:space="0" w:color="auto"/>
        <w:right w:val="none" w:sz="0" w:space="0" w:color="auto"/>
      </w:divBdr>
      <w:divsChild>
        <w:div w:id="1959794308">
          <w:marLeft w:val="0"/>
          <w:marRight w:val="0"/>
          <w:marTop w:val="0"/>
          <w:marBottom w:val="0"/>
          <w:divBdr>
            <w:top w:val="none" w:sz="0" w:space="0" w:color="auto"/>
            <w:left w:val="none" w:sz="0" w:space="0" w:color="auto"/>
            <w:bottom w:val="single" w:sz="6" w:space="8" w:color="D9D9D9"/>
            <w:right w:val="none" w:sz="0" w:space="0" w:color="auto"/>
          </w:divBdr>
        </w:div>
        <w:div w:id="1959794329">
          <w:marLeft w:val="0"/>
          <w:marRight w:val="0"/>
          <w:marTop w:val="0"/>
          <w:marBottom w:val="0"/>
          <w:divBdr>
            <w:top w:val="none" w:sz="0" w:space="0" w:color="auto"/>
            <w:left w:val="none" w:sz="0" w:space="0" w:color="auto"/>
            <w:bottom w:val="none" w:sz="0" w:space="0" w:color="auto"/>
            <w:right w:val="none" w:sz="0" w:space="0" w:color="auto"/>
          </w:divBdr>
        </w:div>
      </w:divsChild>
    </w:div>
    <w:div w:id="1959794297">
      <w:marLeft w:val="0"/>
      <w:marRight w:val="0"/>
      <w:marTop w:val="0"/>
      <w:marBottom w:val="0"/>
      <w:divBdr>
        <w:top w:val="none" w:sz="0" w:space="0" w:color="auto"/>
        <w:left w:val="none" w:sz="0" w:space="0" w:color="auto"/>
        <w:bottom w:val="none" w:sz="0" w:space="0" w:color="auto"/>
        <w:right w:val="none" w:sz="0" w:space="0" w:color="auto"/>
      </w:divBdr>
    </w:div>
    <w:div w:id="1959794300">
      <w:marLeft w:val="0"/>
      <w:marRight w:val="0"/>
      <w:marTop w:val="0"/>
      <w:marBottom w:val="0"/>
      <w:divBdr>
        <w:top w:val="none" w:sz="0" w:space="0" w:color="auto"/>
        <w:left w:val="none" w:sz="0" w:space="0" w:color="auto"/>
        <w:bottom w:val="none" w:sz="0" w:space="0" w:color="auto"/>
        <w:right w:val="none" w:sz="0" w:space="0" w:color="auto"/>
      </w:divBdr>
      <w:divsChild>
        <w:div w:id="1959794293">
          <w:marLeft w:val="0"/>
          <w:marRight w:val="0"/>
          <w:marTop w:val="0"/>
          <w:marBottom w:val="0"/>
          <w:divBdr>
            <w:top w:val="none" w:sz="0" w:space="0" w:color="auto"/>
            <w:left w:val="none" w:sz="0" w:space="0" w:color="auto"/>
            <w:bottom w:val="none" w:sz="0" w:space="0" w:color="auto"/>
            <w:right w:val="none" w:sz="0" w:space="0" w:color="auto"/>
          </w:divBdr>
          <w:divsChild>
            <w:div w:id="1959794324">
              <w:marLeft w:val="0"/>
              <w:marRight w:val="0"/>
              <w:marTop w:val="0"/>
              <w:marBottom w:val="0"/>
              <w:divBdr>
                <w:top w:val="none" w:sz="0" w:space="0" w:color="auto"/>
                <w:left w:val="none" w:sz="0" w:space="0" w:color="auto"/>
                <w:bottom w:val="none" w:sz="0" w:space="0" w:color="auto"/>
                <w:right w:val="none" w:sz="0" w:space="0" w:color="auto"/>
              </w:divBdr>
              <w:divsChild>
                <w:div w:id="19597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4301">
      <w:marLeft w:val="0"/>
      <w:marRight w:val="0"/>
      <w:marTop w:val="0"/>
      <w:marBottom w:val="0"/>
      <w:divBdr>
        <w:top w:val="none" w:sz="0" w:space="0" w:color="auto"/>
        <w:left w:val="none" w:sz="0" w:space="0" w:color="auto"/>
        <w:bottom w:val="none" w:sz="0" w:space="0" w:color="auto"/>
        <w:right w:val="none" w:sz="0" w:space="0" w:color="auto"/>
      </w:divBdr>
    </w:div>
    <w:div w:id="1959794303">
      <w:marLeft w:val="0"/>
      <w:marRight w:val="0"/>
      <w:marTop w:val="0"/>
      <w:marBottom w:val="0"/>
      <w:divBdr>
        <w:top w:val="none" w:sz="0" w:space="0" w:color="auto"/>
        <w:left w:val="none" w:sz="0" w:space="0" w:color="auto"/>
        <w:bottom w:val="none" w:sz="0" w:space="0" w:color="auto"/>
        <w:right w:val="none" w:sz="0" w:space="0" w:color="auto"/>
      </w:divBdr>
    </w:div>
    <w:div w:id="1959794304">
      <w:marLeft w:val="0"/>
      <w:marRight w:val="0"/>
      <w:marTop w:val="0"/>
      <w:marBottom w:val="0"/>
      <w:divBdr>
        <w:top w:val="none" w:sz="0" w:space="0" w:color="auto"/>
        <w:left w:val="none" w:sz="0" w:space="0" w:color="auto"/>
        <w:bottom w:val="none" w:sz="0" w:space="0" w:color="auto"/>
        <w:right w:val="none" w:sz="0" w:space="0" w:color="auto"/>
      </w:divBdr>
    </w:div>
    <w:div w:id="1959794307">
      <w:marLeft w:val="0"/>
      <w:marRight w:val="0"/>
      <w:marTop w:val="0"/>
      <w:marBottom w:val="0"/>
      <w:divBdr>
        <w:top w:val="none" w:sz="0" w:space="0" w:color="auto"/>
        <w:left w:val="none" w:sz="0" w:space="0" w:color="auto"/>
        <w:bottom w:val="none" w:sz="0" w:space="0" w:color="auto"/>
        <w:right w:val="none" w:sz="0" w:space="0" w:color="auto"/>
      </w:divBdr>
    </w:div>
    <w:div w:id="1959794310">
      <w:marLeft w:val="0"/>
      <w:marRight w:val="0"/>
      <w:marTop w:val="0"/>
      <w:marBottom w:val="0"/>
      <w:divBdr>
        <w:top w:val="none" w:sz="0" w:space="0" w:color="auto"/>
        <w:left w:val="none" w:sz="0" w:space="0" w:color="auto"/>
        <w:bottom w:val="none" w:sz="0" w:space="0" w:color="auto"/>
        <w:right w:val="none" w:sz="0" w:space="0" w:color="auto"/>
      </w:divBdr>
    </w:div>
    <w:div w:id="1959794311">
      <w:marLeft w:val="0"/>
      <w:marRight w:val="0"/>
      <w:marTop w:val="0"/>
      <w:marBottom w:val="0"/>
      <w:divBdr>
        <w:top w:val="none" w:sz="0" w:space="0" w:color="auto"/>
        <w:left w:val="none" w:sz="0" w:space="0" w:color="auto"/>
        <w:bottom w:val="none" w:sz="0" w:space="0" w:color="auto"/>
        <w:right w:val="none" w:sz="0" w:space="0" w:color="auto"/>
      </w:divBdr>
    </w:div>
    <w:div w:id="1959794312">
      <w:marLeft w:val="0"/>
      <w:marRight w:val="0"/>
      <w:marTop w:val="0"/>
      <w:marBottom w:val="0"/>
      <w:divBdr>
        <w:top w:val="none" w:sz="0" w:space="0" w:color="auto"/>
        <w:left w:val="none" w:sz="0" w:space="0" w:color="auto"/>
        <w:bottom w:val="none" w:sz="0" w:space="0" w:color="auto"/>
        <w:right w:val="none" w:sz="0" w:space="0" w:color="auto"/>
      </w:divBdr>
    </w:div>
    <w:div w:id="1959794314">
      <w:marLeft w:val="0"/>
      <w:marRight w:val="0"/>
      <w:marTop w:val="0"/>
      <w:marBottom w:val="0"/>
      <w:divBdr>
        <w:top w:val="none" w:sz="0" w:space="0" w:color="auto"/>
        <w:left w:val="none" w:sz="0" w:space="0" w:color="auto"/>
        <w:bottom w:val="none" w:sz="0" w:space="0" w:color="auto"/>
        <w:right w:val="none" w:sz="0" w:space="0" w:color="auto"/>
      </w:divBdr>
    </w:div>
    <w:div w:id="1959794318">
      <w:marLeft w:val="0"/>
      <w:marRight w:val="0"/>
      <w:marTop w:val="0"/>
      <w:marBottom w:val="0"/>
      <w:divBdr>
        <w:top w:val="none" w:sz="0" w:space="0" w:color="auto"/>
        <w:left w:val="none" w:sz="0" w:space="0" w:color="auto"/>
        <w:bottom w:val="none" w:sz="0" w:space="0" w:color="auto"/>
        <w:right w:val="none" w:sz="0" w:space="0" w:color="auto"/>
      </w:divBdr>
    </w:div>
    <w:div w:id="1959794319">
      <w:marLeft w:val="0"/>
      <w:marRight w:val="0"/>
      <w:marTop w:val="0"/>
      <w:marBottom w:val="0"/>
      <w:divBdr>
        <w:top w:val="none" w:sz="0" w:space="0" w:color="auto"/>
        <w:left w:val="none" w:sz="0" w:space="0" w:color="auto"/>
        <w:bottom w:val="none" w:sz="0" w:space="0" w:color="auto"/>
        <w:right w:val="none" w:sz="0" w:space="0" w:color="auto"/>
      </w:divBdr>
    </w:div>
    <w:div w:id="1959794320">
      <w:marLeft w:val="0"/>
      <w:marRight w:val="0"/>
      <w:marTop w:val="0"/>
      <w:marBottom w:val="0"/>
      <w:divBdr>
        <w:top w:val="none" w:sz="0" w:space="0" w:color="auto"/>
        <w:left w:val="none" w:sz="0" w:space="0" w:color="auto"/>
        <w:bottom w:val="none" w:sz="0" w:space="0" w:color="auto"/>
        <w:right w:val="none" w:sz="0" w:space="0" w:color="auto"/>
      </w:divBdr>
      <w:divsChild>
        <w:div w:id="1959794298">
          <w:marLeft w:val="0"/>
          <w:marRight w:val="0"/>
          <w:marTop w:val="0"/>
          <w:marBottom w:val="0"/>
          <w:divBdr>
            <w:top w:val="none" w:sz="0" w:space="0" w:color="auto"/>
            <w:left w:val="none" w:sz="0" w:space="0" w:color="auto"/>
            <w:bottom w:val="none" w:sz="0" w:space="0" w:color="auto"/>
            <w:right w:val="none" w:sz="0" w:space="0" w:color="auto"/>
          </w:divBdr>
        </w:div>
        <w:div w:id="1959794325">
          <w:marLeft w:val="0"/>
          <w:marRight w:val="0"/>
          <w:marTop w:val="0"/>
          <w:marBottom w:val="0"/>
          <w:divBdr>
            <w:top w:val="none" w:sz="0" w:space="0" w:color="auto"/>
            <w:left w:val="none" w:sz="0" w:space="0" w:color="auto"/>
            <w:bottom w:val="single" w:sz="6" w:space="8" w:color="D9D9D9"/>
            <w:right w:val="none" w:sz="0" w:space="0" w:color="auto"/>
          </w:divBdr>
        </w:div>
      </w:divsChild>
    </w:div>
    <w:div w:id="1959794321">
      <w:marLeft w:val="0"/>
      <w:marRight w:val="0"/>
      <w:marTop w:val="0"/>
      <w:marBottom w:val="0"/>
      <w:divBdr>
        <w:top w:val="none" w:sz="0" w:space="0" w:color="auto"/>
        <w:left w:val="none" w:sz="0" w:space="0" w:color="auto"/>
        <w:bottom w:val="none" w:sz="0" w:space="0" w:color="auto"/>
        <w:right w:val="none" w:sz="0" w:space="0" w:color="auto"/>
      </w:divBdr>
      <w:divsChild>
        <w:div w:id="1959794333">
          <w:marLeft w:val="0"/>
          <w:marRight w:val="0"/>
          <w:marTop w:val="0"/>
          <w:marBottom w:val="0"/>
          <w:divBdr>
            <w:top w:val="none" w:sz="0" w:space="0" w:color="auto"/>
            <w:left w:val="none" w:sz="0" w:space="0" w:color="auto"/>
            <w:bottom w:val="single" w:sz="6" w:space="8" w:color="D9D9D9"/>
            <w:right w:val="none" w:sz="0" w:space="0" w:color="auto"/>
          </w:divBdr>
        </w:div>
        <w:div w:id="1959794339">
          <w:marLeft w:val="0"/>
          <w:marRight w:val="0"/>
          <w:marTop w:val="0"/>
          <w:marBottom w:val="0"/>
          <w:divBdr>
            <w:top w:val="none" w:sz="0" w:space="0" w:color="auto"/>
            <w:left w:val="none" w:sz="0" w:space="0" w:color="auto"/>
            <w:bottom w:val="none" w:sz="0" w:space="0" w:color="auto"/>
            <w:right w:val="none" w:sz="0" w:space="0" w:color="auto"/>
          </w:divBdr>
        </w:div>
      </w:divsChild>
    </w:div>
    <w:div w:id="1959794322">
      <w:marLeft w:val="0"/>
      <w:marRight w:val="0"/>
      <w:marTop w:val="0"/>
      <w:marBottom w:val="0"/>
      <w:divBdr>
        <w:top w:val="none" w:sz="0" w:space="0" w:color="auto"/>
        <w:left w:val="none" w:sz="0" w:space="0" w:color="auto"/>
        <w:bottom w:val="none" w:sz="0" w:space="0" w:color="auto"/>
        <w:right w:val="none" w:sz="0" w:space="0" w:color="auto"/>
      </w:divBdr>
    </w:div>
    <w:div w:id="1959794323">
      <w:marLeft w:val="0"/>
      <w:marRight w:val="0"/>
      <w:marTop w:val="0"/>
      <w:marBottom w:val="0"/>
      <w:divBdr>
        <w:top w:val="none" w:sz="0" w:space="0" w:color="auto"/>
        <w:left w:val="none" w:sz="0" w:space="0" w:color="auto"/>
        <w:bottom w:val="none" w:sz="0" w:space="0" w:color="auto"/>
        <w:right w:val="none" w:sz="0" w:space="0" w:color="auto"/>
      </w:divBdr>
      <w:divsChild>
        <w:div w:id="1959794302">
          <w:marLeft w:val="0"/>
          <w:marRight w:val="0"/>
          <w:marTop w:val="0"/>
          <w:marBottom w:val="0"/>
          <w:divBdr>
            <w:top w:val="none" w:sz="0" w:space="0" w:color="auto"/>
            <w:left w:val="none" w:sz="0" w:space="0" w:color="auto"/>
            <w:bottom w:val="none" w:sz="0" w:space="0" w:color="auto"/>
            <w:right w:val="none" w:sz="0" w:space="0" w:color="auto"/>
          </w:divBdr>
        </w:div>
        <w:div w:id="1959794313">
          <w:marLeft w:val="0"/>
          <w:marRight w:val="0"/>
          <w:marTop w:val="0"/>
          <w:marBottom w:val="0"/>
          <w:divBdr>
            <w:top w:val="none" w:sz="0" w:space="0" w:color="auto"/>
            <w:left w:val="none" w:sz="0" w:space="0" w:color="auto"/>
            <w:bottom w:val="single" w:sz="6" w:space="8" w:color="D9D9D9"/>
            <w:right w:val="none" w:sz="0" w:space="0" w:color="auto"/>
          </w:divBdr>
        </w:div>
      </w:divsChild>
    </w:div>
    <w:div w:id="1959794327">
      <w:marLeft w:val="0"/>
      <w:marRight w:val="0"/>
      <w:marTop w:val="0"/>
      <w:marBottom w:val="0"/>
      <w:divBdr>
        <w:top w:val="none" w:sz="0" w:space="0" w:color="auto"/>
        <w:left w:val="none" w:sz="0" w:space="0" w:color="auto"/>
        <w:bottom w:val="none" w:sz="0" w:space="0" w:color="auto"/>
        <w:right w:val="none" w:sz="0" w:space="0" w:color="auto"/>
      </w:divBdr>
    </w:div>
    <w:div w:id="1959794328">
      <w:marLeft w:val="0"/>
      <w:marRight w:val="0"/>
      <w:marTop w:val="0"/>
      <w:marBottom w:val="0"/>
      <w:divBdr>
        <w:top w:val="none" w:sz="0" w:space="0" w:color="auto"/>
        <w:left w:val="none" w:sz="0" w:space="0" w:color="auto"/>
        <w:bottom w:val="none" w:sz="0" w:space="0" w:color="auto"/>
        <w:right w:val="none" w:sz="0" w:space="0" w:color="auto"/>
      </w:divBdr>
    </w:div>
    <w:div w:id="1959794331">
      <w:marLeft w:val="0"/>
      <w:marRight w:val="0"/>
      <w:marTop w:val="0"/>
      <w:marBottom w:val="0"/>
      <w:divBdr>
        <w:top w:val="none" w:sz="0" w:space="0" w:color="auto"/>
        <w:left w:val="none" w:sz="0" w:space="0" w:color="auto"/>
        <w:bottom w:val="none" w:sz="0" w:space="0" w:color="auto"/>
        <w:right w:val="none" w:sz="0" w:space="0" w:color="auto"/>
      </w:divBdr>
      <w:divsChild>
        <w:div w:id="1959794315">
          <w:marLeft w:val="0"/>
          <w:marRight w:val="0"/>
          <w:marTop w:val="0"/>
          <w:marBottom w:val="0"/>
          <w:divBdr>
            <w:top w:val="none" w:sz="0" w:space="0" w:color="auto"/>
            <w:left w:val="none" w:sz="0" w:space="0" w:color="auto"/>
            <w:bottom w:val="none" w:sz="0" w:space="0" w:color="auto"/>
            <w:right w:val="none" w:sz="0" w:space="0" w:color="auto"/>
          </w:divBdr>
          <w:divsChild>
            <w:div w:id="1959794309">
              <w:marLeft w:val="0"/>
              <w:marRight w:val="0"/>
              <w:marTop w:val="0"/>
              <w:marBottom w:val="0"/>
              <w:divBdr>
                <w:top w:val="none" w:sz="0" w:space="0" w:color="auto"/>
                <w:left w:val="none" w:sz="0" w:space="0" w:color="auto"/>
                <w:bottom w:val="none" w:sz="0" w:space="0" w:color="auto"/>
                <w:right w:val="none" w:sz="0" w:space="0" w:color="auto"/>
              </w:divBdr>
              <w:divsChild>
                <w:div w:id="19597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4335">
      <w:marLeft w:val="0"/>
      <w:marRight w:val="0"/>
      <w:marTop w:val="0"/>
      <w:marBottom w:val="0"/>
      <w:divBdr>
        <w:top w:val="none" w:sz="0" w:space="0" w:color="auto"/>
        <w:left w:val="none" w:sz="0" w:space="0" w:color="auto"/>
        <w:bottom w:val="none" w:sz="0" w:space="0" w:color="auto"/>
        <w:right w:val="none" w:sz="0" w:space="0" w:color="auto"/>
      </w:divBdr>
    </w:div>
    <w:div w:id="1959794337">
      <w:marLeft w:val="0"/>
      <w:marRight w:val="0"/>
      <w:marTop w:val="0"/>
      <w:marBottom w:val="0"/>
      <w:divBdr>
        <w:top w:val="none" w:sz="0" w:space="0" w:color="auto"/>
        <w:left w:val="none" w:sz="0" w:space="0" w:color="auto"/>
        <w:bottom w:val="none" w:sz="0" w:space="0" w:color="auto"/>
        <w:right w:val="none" w:sz="0" w:space="0" w:color="auto"/>
      </w:divBdr>
      <w:divsChild>
        <w:div w:id="1959794287">
          <w:marLeft w:val="75"/>
          <w:marRight w:val="0"/>
          <w:marTop w:val="90"/>
          <w:marBottom w:val="0"/>
          <w:divBdr>
            <w:top w:val="none" w:sz="0" w:space="0" w:color="auto"/>
            <w:left w:val="none" w:sz="0" w:space="0" w:color="auto"/>
            <w:bottom w:val="none" w:sz="0" w:space="0" w:color="auto"/>
            <w:right w:val="none" w:sz="0" w:space="0" w:color="auto"/>
          </w:divBdr>
        </w:div>
        <w:div w:id="1959794326">
          <w:marLeft w:val="0"/>
          <w:marRight w:val="0"/>
          <w:marTop w:val="0"/>
          <w:marBottom w:val="0"/>
          <w:divBdr>
            <w:top w:val="none" w:sz="0" w:space="0" w:color="auto"/>
            <w:left w:val="single" w:sz="48" w:space="0" w:color="25AEA6"/>
            <w:bottom w:val="none" w:sz="0" w:space="0" w:color="auto"/>
            <w:right w:val="none" w:sz="0" w:space="0" w:color="auto"/>
          </w:divBdr>
        </w:div>
      </w:divsChild>
    </w:div>
    <w:div w:id="1959794338">
      <w:marLeft w:val="0"/>
      <w:marRight w:val="0"/>
      <w:marTop w:val="0"/>
      <w:marBottom w:val="0"/>
      <w:divBdr>
        <w:top w:val="none" w:sz="0" w:space="0" w:color="auto"/>
        <w:left w:val="none" w:sz="0" w:space="0" w:color="auto"/>
        <w:bottom w:val="none" w:sz="0" w:space="0" w:color="auto"/>
        <w:right w:val="none" w:sz="0" w:space="0" w:color="auto"/>
      </w:divBdr>
    </w:div>
    <w:div w:id="1959794342">
      <w:marLeft w:val="0"/>
      <w:marRight w:val="0"/>
      <w:marTop w:val="0"/>
      <w:marBottom w:val="0"/>
      <w:divBdr>
        <w:top w:val="none" w:sz="0" w:space="0" w:color="auto"/>
        <w:left w:val="none" w:sz="0" w:space="0" w:color="auto"/>
        <w:bottom w:val="none" w:sz="0" w:space="0" w:color="auto"/>
        <w:right w:val="none" w:sz="0" w:space="0" w:color="auto"/>
      </w:divBdr>
    </w:div>
    <w:div w:id="1959794343">
      <w:marLeft w:val="0"/>
      <w:marRight w:val="0"/>
      <w:marTop w:val="0"/>
      <w:marBottom w:val="0"/>
      <w:divBdr>
        <w:top w:val="none" w:sz="0" w:space="0" w:color="auto"/>
        <w:left w:val="none" w:sz="0" w:space="0" w:color="auto"/>
        <w:bottom w:val="none" w:sz="0" w:space="0" w:color="auto"/>
        <w:right w:val="none" w:sz="0" w:space="0" w:color="auto"/>
      </w:divBdr>
      <w:divsChild>
        <w:div w:id="1959794341">
          <w:marLeft w:val="432"/>
          <w:marRight w:val="0"/>
          <w:marTop w:val="115"/>
          <w:marBottom w:val="0"/>
          <w:divBdr>
            <w:top w:val="none" w:sz="0" w:space="0" w:color="auto"/>
            <w:left w:val="none" w:sz="0" w:space="0" w:color="auto"/>
            <w:bottom w:val="none" w:sz="0" w:space="0" w:color="auto"/>
            <w:right w:val="none" w:sz="0" w:space="0" w:color="auto"/>
          </w:divBdr>
        </w:div>
      </w:divsChild>
    </w:div>
    <w:div w:id="1959794344">
      <w:marLeft w:val="0"/>
      <w:marRight w:val="0"/>
      <w:marTop w:val="0"/>
      <w:marBottom w:val="0"/>
      <w:divBdr>
        <w:top w:val="none" w:sz="0" w:space="0" w:color="auto"/>
        <w:left w:val="none" w:sz="0" w:space="0" w:color="auto"/>
        <w:bottom w:val="none" w:sz="0" w:space="0" w:color="auto"/>
        <w:right w:val="none" w:sz="0" w:space="0" w:color="auto"/>
      </w:divBdr>
    </w:div>
    <w:div w:id="1959794345">
      <w:marLeft w:val="0"/>
      <w:marRight w:val="0"/>
      <w:marTop w:val="0"/>
      <w:marBottom w:val="0"/>
      <w:divBdr>
        <w:top w:val="none" w:sz="0" w:space="0" w:color="auto"/>
        <w:left w:val="none" w:sz="0" w:space="0" w:color="auto"/>
        <w:bottom w:val="none" w:sz="0" w:space="0" w:color="auto"/>
        <w:right w:val="none" w:sz="0" w:space="0" w:color="auto"/>
      </w:divBdr>
      <w:divsChild>
        <w:div w:id="1959794317">
          <w:marLeft w:val="0"/>
          <w:marRight w:val="0"/>
          <w:marTop w:val="0"/>
          <w:marBottom w:val="0"/>
          <w:divBdr>
            <w:top w:val="none" w:sz="0" w:space="0" w:color="auto"/>
            <w:left w:val="none" w:sz="0" w:space="0" w:color="auto"/>
            <w:bottom w:val="none" w:sz="0" w:space="0" w:color="auto"/>
            <w:right w:val="none" w:sz="0" w:space="0" w:color="auto"/>
          </w:divBdr>
          <w:divsChild>
            <w:div w:id="1959794289">
              <w:marLeft w:val="0"/>
              <w:marRight w:val="0"/>
              <w:marTop w:val="0"/>
              <w:marBottom w:val="0"/>
              <w:divBdr>
                <w:top w:val="none" w:sz="0" w:space="0" w:color="auto"/>
                <w:left w:val="none" w:sz="0" w:space="0" w:color="auto"/>
                <w:bottom w:val="none" w:sz="0" w:space="0" w:color="auto"/>
                <w:right w:val="none" w:sz="0" w:space="0" w:color="auto"/>
              </w:divBdr>
            </w:div>
            <w:div w:id="1959794316">
              <w:marLeft w:val="0"/>
              <w:marRight w:val="0"/>
              <w:marTop w:val="0"/>
              <w:marBottom w:val="0"/>
              <w:divBdr>
                <w:top w:val="none" w:sz="0" w:space="0" w:color="auto"/>
                <w:left w:val="none" w:sz="0" w:space="0" w:color="auto"/>
                <w:bottom w:val="none" w:sz="0" w:space="0" w:color="auto"/>
                <w:right w:val="none" w:sz="0" w:space="0" w:color="auto"/>
              </w:divBdr>
            </w:div>
            <w:div w:id="1959794340">
              <w:marLeft w:val="0"/>
              <w:marRight w:val="0"/>
              <w:marTop w:val="0"/>
              <w:marBottom w:val="0"/>
              <w:divBdr>
                <w:top w:val="none" w:sz="0" w:space="0" w:color="auto"/>
                <w:left w:val="none" w:sz="0" w:space="0" w:color="auto"/>
                <w:bottom w:val="none" w:sz="0" w:space="0" w:color="auto"/>
                <w:right w:val="none" w:sz="0" w:space="0" w:color="auto"/>
              </w:divBdr>
            </w:div>
            <w:div w:id="1959794351">
              <w:marLeft w:val="0"/>
              <w:marRight w:val="0"/>
              <w:marTop w:val="0"/>
              <w:marBottom w:val="0"/>
              <w:divBdr>
                <w:top w:val="none" w:sz="0" w:space="0" w:color="auto"/>
                <w:left w:val="none" w:sz="0" w:space="0" w:color="auto"/>
                <w:bottom w:val="none" w:sz="0" w:space="0" w:color="auto"/>
                <w:right w:val="none" w:sz="0" w:space="0" w:color="auto"/>
              </w:divBdr>
            </w:div>
            <w:div w:id="1959794352">
              <w:marLeft w:val="0"/>
              <w:marRight w:val="0"/>
              <w:marTop w:val="0"/>
              <w:marBottom w:val="0"/>
              <w:divBdr>
                <w:top w:val="none" w:sz="0" w:space="0" w:color="auto"/>
                <w:left w:val="none" w:sz="0" w:space="0" w:color="auto"/>
                <w:bottom w:val="none" w:sz="0" w:space="0" w:color="auto"/>
                <w:right w:val="none" w:sz="0" w:space="0" w:color="auto"/>
              </w:divBdr>
            </w:div>
          </w:divsChild>
        </w:div>
        <w:div w:id="1959794336">
          <w:marLeft w:val="0"/>
          <w:marRight w:val="0"/>
          <w:marTop w:val="0"/>
          <w:marBottom w:val="0"/>
          <w:divBdr>
            <w:top w:val="none" w:sz="0" w:space="0" w:color="auto"/>
            <w:left w:val="none" w:sz="0" w:space="0" w:color="auto"/>
            <w:bottom w:val="none" w:sz="0" w:space="0" w:color="auto"/>
            <w:right w:val="none" w:sz="0" w:space="0" w:color="auto"/>
          </w:divBdr>
        </w:div>
      </w:divsChild>
    </w:div>
    <w:div w:id="1959794346">
      <w:marLeft w:val="0"/>
      <w:marRight w:val="0"/>
      <w:marTop w:val="0"/>
      <w:marBottom w:val="0"/>
      <w:divBdr>
        <w:top w:val="none" w:sz="0" w:space="0" w:color="auto"/>
        <w:left w:val="none" w:sz="0" w:space="0" w:color="auto"/>
        <w:bottom w:val="none" w:sz="0" w:space="0" w:color="auto"/>
        <w:right w:val="none" w:sz="0" w:space="0" w:color="auto"/>
      </w:divBdr>
      <w:divsChild>
        <w:div w:id="1959794348">
          <w:marLeft w:val="0"/>
          <w:marRight w:val="0"/>
          <w:marTop w:val="0"/>
          <w:marBottom w:val="0"/>
          <w:divBdr>
            <w:top w:val="none" w:sz="0" w:space="0" w:color="auto"/>
            <w:left w:val="none" w:sz="0" w:space="0" w:color="auto"/>
            <w:bottom w:val="none" w:sz="0" w:space="0" w:color="auto"/>
            <w:right w:val="none" w:sz="0" w:space="0" w:color="auto"/>
          </w:divBdr>
        </w:div>
        <w:div w:id="1959794367">
          <w:marLeft w:val="0"/>
          <w:marRight w:val="0"/>
          <w:marTop w:val="0"/>
          <w:marBottom w:val="0"/>
          <w:divBdr>
            <w:top w:val="none" w:sz="0" w:space="0" w:color="auto"/>
            <w:left w:val="none" w:sz="0" w:space="0" w:color="auto"/>
            <w:bottom w:val="single" w:sz="6" w:space="8" w:color="D9D9D9"/>
            <w:right w:val="none" w:sz="0" w:space="0" w:color="auto"/>
          </w:divBdr>
        </w:div>
      </w:divsChild>
    </w:div>
    <w:div w:id="1959794347">
      <w:marLeft w:val="0"/>
      <w:marRight w:val="0"/>
      <w:marTop w:val="0"/>
      <w:marBottom w:val="0"/>
      <w:divBdr>
        <w:top w:val="none" w:sz="0" w:space="0" w:color="auto"/>
        <w:left w:val="none" w:sz="0" w:space="0" w:color="auto"/>
        <w:bottom w:val="none" w:sz="0" w:space="0" w:color="auto"/>
        <w:right w:val="none" w:sz="0" w:space="0" w:color="auto"/>
      </w:divBdr>
    </w:div>
    <w:div w:id="1959794349">
      <w:marLeft w:val="0"/>
      <w:marRight w:val="0"/>
      <w:marTop w:val="0"/>
      <w:marBottom w:val="0"/>
      <w:divBdr>
        <w:top w:val="none" w:sz="0" w:space="0" w:color="auto"/>
        <w:left w:val="none" w:sz="0" w:space="0" w:color="auto"/>
        <w:bottom w:val="none" w:sz="0" w:space="0" w:color="auto"/>
        <w:right w:val="none" w:sz="0" w:space="0" w:color="auto"/>
      </w:divBdr>
    </w:div>
    <w:div w:id="1959794353">
      <w:marLeft w:val="0"/>
      <w:marRight w:val="0"/>
      <w:marTop w:val="0"/>
      <w:marBottom w:val="0"/>
      <w:divBdr>
        <w:top w:val="none" w:sz="0" w:space="0" w:color="auto"/>
        <w:left w:val="none" w:sz="0" w:space="0" w:color="auto"/>
        <w:bottom w:val="none" w:sz="0" w:space="0" w:color="auto"/>
        <w:right w:val="none" w:sz="0" w:space="0" w:color="auto"/>
      </w:divBdr>
      <w:divsChild>
        <w:div w:id="1959794283">
          <w:marLeft w:val="0"/>
          <w:marRight w:val="0"/>
          <w:marTop w:val="450"/>
          <w:marBottom w:val="450"/>
          <w:divBdr>
            <w:top w:val="none" w:sz="0" w:space="0" w:color="auto"/>
            <w:left w:val="none" w:sz="0" w:space="0" w:color="auto"/>
            <w:bottom w:val="none" w:sz="0" w:space="0" w:color="auto"/>
            <w:right w:val="none" w:sz="0" w:space="0" w:color="auto"/>
          </w:divBdr>
        </w:div>
        <w:div w:id="1959794372">
          <w:marLeft w:val="0"/>
          <w:marRight w:val="0"/>
          <w:marTop w:val="0"/>
          <w:marBottom w:val="0"/>
          <w:divBdr>
            <w:top w:val="none" w:sz="0" w:space="0" w:color="auto"/>
            <w:left w:val="none" w:sz="0" w:space="0" w:color="auto"/>
            <w:bottom w:val="single" w:sz="6" w:space="11" w:color="D3D3D3"/>
            <w:right w:val="none" w:sz="0" w:space="0" w:color="auto"/>
          </w:divBdr>
        </w:div>
      </w:divsChild>
    </w:div>
    <w:div w:id="1959794354">
      <w:marLeft w:val="0"/>
      <w:marRight w:val="0"/>
      <w:marTop w:val="0"/>
      <w:marBottom w:val="0"/>
      <w:divBdr>
        <w:top w:val="none" w:sz="0" w:space="0" w:color="auto"/>
        <w:left w:val="none" w:sz="0" w:space="0" w:color="auto"/>
        <w:bottom w:val="none" w:sz="0" w:space="0" w:color="auto"/>
        <w:right w:val="none" w:sz="0" w:space="0" w:color="auto"/>
      </w:divBdr>
      <w:divsChild>
        <w:div w:id="1959794305">
          <w:marLeft w:val="0"/>
          <w:marRight w:val="0"/>
          <w:marTop w:val="450"/>
          <w:marBottom w:val="450"/>
          <w:divBdr>
            <w:top w:val="none" w:sz="0" w:space="0" w:color="auto"/>
            <w:left w:val="none" w:sz="0" w:space="0" w:color="auto"/>
            <w:bottom w:val="none" w:sz="0" w:space="0" w:color="auto"/>
            <w:right w:val="none" w:sz="0" w:space="0" w:color="auto"/>
          </w:divBdr>
        </w:div>
        <w:div w:id="1959794355">
          <w:marLeft w:val="0"/>
          <w:marRight w:val="0"/>
          <w:marTop w:val="0"/>
          <w:marBottom w:val="0"/>
          <w:divBdr>
            <w:top w:val="none" w:sz="0" w:space="0" w:color="auto"/>
            <w:left w:val="none" w:sz="0" w:space="0" w:color="auto"/>
            <w:bottom w:val="single" w:sz="6" w:space="11" w:color="D3D3D3"/>
            <w:right w:val="none" w:sz="0" w:space="0" w:color="auto"/>
          </w:divBdr>
        </w:div>
      </w:divsChild>
    </w:div>
    <w:div w:id="1959794356">
      <w:marLeft w:val="0"/>
      <w:marRight w:val="0"/>
      <w:marTop w:val="0"/>
      <w:marBottom w:val="0"/>
      <w:divBdr>
        <w:top w:val="none" w:sz="0" w:space="0" w:color="auto"/>
        <w:left w:val="none" w:sz="0" w:space="0" w:color="auto"/>
        <w:bottom w:val="none" w:sz="0" w:space="0" w:color="auto"/>
        <w:right w:val="none" w:sz="0" w:space="0" w:color="auto"/>
      </w:divBdr>
    </w:div>
    <w:div w:id="1959794358">
      <w:marLeft w:val="0"/>
      <w:marRight w:val="0"/>
      <w:marTop w:val="0"/>
      <w:marBottom w:val="0"/>
      <w:divBdr>
        <w:top w:val="none" w:sz="0" w:space="0" w:color="auto"/>
        <w:left w:val="none" w:sz="0" w:space="0" w:color="auto"/>
        <w:bottom w:val="none" w:sz="0" w:space="0" w:color="auto"/>
        <w:right w:val="none" w:sz="0" w:space="0" w:color="auto"/>
      </w:divBdr>
    </w:div>
    <w:div w:id="1959794359">
      <w:marLeft w:val="0"/>
      <w:marRight w:val="0"/>
      <w:marTop w:val="0"/>
      <w:marBottom w:val="0"/>
      <w:divBdr>
        <w:top w:val="none" w:sz="0" w:space="0" w:color="auto"/>
        <w:left w:val="none" w:sz="0" w:space="0" w:color="auto"/>
        <w:bottom w:val="none" w:sz="0" w:space="0" w:color="auto"/>
        <w:right w:val="none" w:sz="0" w:space="0" w:color="auto"/>
      </w:divBdr>
      <w:divsChild>
        <w:div w:id="1959794350">
          <w:marLeft w:val="0"/>
          <w:marRight w:val="0"/>
          <w:marTop w:val="0"/>
          <w:marBottom w:val="0"/>
          <w:divBdr>
            <w:top w:val="none" w:sz="0" w:space="0" w:color="auto"/>
            <w:left w:val="none" w:sz="0" w:space="0" w:color="auto"/>
            <w:bottom w:val="single" w:sz="6" w:space="8" w:color="D9D9D9"/>
            <w:right w:val="none" w:sz="0" w:space="0" w:color="auto"/>
          </w:divBdr>
        </w:div>
        <w:div w:id="1959794373">
          <w:marLeft w:val="0"/>
          <w:marRight w:val="0"/>
          <w:marTop w:val="0"/>
          <w:marBottom w:val="0"/>
          <w:divBdr>
            <w:top w:val="none" w:sz="0" w:space="0" w:color="auto"/>
            <w:left w:val="none" w:sz="0" w:space="0" w:color="auto"/>
            <w:bottom w:val="none" w:sz="0" w:space="0" w:color="auto"/>
            <w:right w:val="none" w:sz="0" w:space="0" w:color="auto"/>
          </w:divBdr>
        </w:div>
      </w:divsChild>
    </w:div>
    <w:div w:id="1959794360">
      <w:marLeft w:val="0"/>
      <w:marRight w:val="0"/>
      <w:marTop w:val="0"/>
      <w:marBottom w:val="0"/>
      <w:divBdr>
        <w:top w:val="none" w:sz="0" w:space="0" w:color="auto"/>
        <w:left w:val="none" w:sz="0" w:space="0" w:color="auto"/>
        <w:bottom w:val="none" w:sz="0" w:space="0" w:color="auto"/>
        <w:right w:val="none" w:sz="0" w:space="0" w:color="auto"/>
      </w:divBdr>
    </w:div>
    <w:div w:id="1959794361">
      <w:marLeft w:val="0"/>
      <w:marRight w:val="0"/>
      <w:marTop w:val="0"/>
      <w:marBottom w:val="0"/>
      <w:divBdr>
        <w:top w:val="none" w:sz="0" w:space="0" w:color="auto"/>
        <w:left w:val="none" w:sz="0" w:space="0" w:color="auto"/>
        <w:bottom w:val="none" w:sz="0" w:space="0" w:color="auto"/>
        <w:right w:val="none" w:sz="0" w:space="0" w:color="auto"/>
      </w:divBdr>
    </w:div>
    <w:div w:id="1959794363">
      <w:marLeft w:val="0"/>
      <w:marRight w:val="0"/>
      <w:marTop w:val="0"/>
      <w:marBottom w:val="0"/>
      <w:divBdr>
        <w:top w:val="none" w:sz="0" w:space="0" w:color="auto"/>
        <w:left w:val="none" w:sz="0" w:space="0" w:color="auto"/>
        <w:bottom w:val="none" w:sz="0" w:space="0" w:color="auto"/>
        <w:right w:val="none" w:sz="0" w:space="0" w:color="auto"/>
      </w:divBdr>
    </w:div>
    <w:div w:id="1959794364">
      <w:marLeft w:val="0"/>
      <w:marRight w:val="0"/>
      <w:marTop w:val="0"/>
      <w:marBottom w:val="0"/>
      <w:divBdr>
        <w:top w:val="none" w:sz="0" w:space="0" w:color="auto"/>
        <w:left w:val="none" w:sz="0" w:space="0" w:color="auto"/>
        <w:bottom w:val="none" w:sz="0" w:space="0" w:color="auto"/>
        <w:right w:val="none" w:sz="0" w:space="0" w:color="auto"/>
      </w:divBdr>
      <w:divsChild>
        <w:div w:id="1959794286">
          <w:marLeft w:val="0"/>
          <w:marRight w:val="0"/>
          <w:marTop w:val="0"/>
          <w:marBottom w:val="0"/>
          <w:divBdr>
            <w:top w:val="none" w:sz="0" w:space="0" w:color="auto"/>
            <w:left w:val="none" w:sz="0" w:space="0" w:color="auto"/>
            <w:bottom w:val="none" w:sz="0" w:space="0" w:color="auto"/>
            <w:right w:val="none" w:sz="0" w:space="0" w:color="auto"/>
          </w:divBdr>
          <w:divsChild>
            <w:div w:id="1959794282">
              <w:marLeft w:val="0"/>
              <w:marRight w:val="0"/>
              <w:marTop w:val="0"/>
              <w:marBottom w:val="0"/>
              <w:divBdr>
                <w:top w:val="none" w:sz="0" w:space="0" w:color="auto"/>
                <w:left w:val="none" w:sz="0" w:space="0" w:color="auto"/>
                <w:bottom w:val="none" w:sz="0" w:space="0" w:color="auto"/>
                <w:right w:val="none" w:sz="0" w:space="0" w:color="auto"/>
              </w:divBdr>
            </w:div>
            <w:div w:id="1959794288">
              <w:marLeft w:val="0"/>
              <w:marRight w:val="0"/>
              <w:marTop w:val="0"/>
              <w:marBottom w:val="0"/>
              <w:divBdr>
                <w:top w:val="none" w:sz="0" w:space="0" w:color="auto"/>
                <w:left w:val="none" w:sz="0" w:space="0" w:color="auto"/>
                <w:bottom w:val="none" w:sz="0" w:space="0" w:color="auto"/>
                <w:right w:val="none" w:sz="0" w:space="0" w:color="auto"/>
              </w:divBdr>
            </w:div>
            <w:div w:id="1959794334">
              <w:marLeft w:val="0"/>
              <w:marRight w:val="0"/>
              <w:marTop w:val="0"/>
              <w:marBottom w:val="0"/>
              <w:divBdr>
                <w:top w:val="none" w:sz="0" w:space="0" w:color="auto"/>
                <w:left w:val="none" w:sz="0" w:space="0" w:color="auto"/>
                <w:bottom w:val="none" w:sz="0" w:space="0" w:color="auto"/>
                <w:right w:val="none" w:sz="0" w:space="0" w:color="auto"/>
              </w:divBdr>
            </w:div>
            <w:div w:id="1959794357">
              <w:marLeft w:val="0"/>
              <w:marRight w:val="0"/>
              <w:marTop w:val="0"/>
              <w:marBottom w:val="0"/>
              <w:divBdr>
                <w:top w:val="none" w:sz="0" w:space="0" w:color="auto"/>
                <w:left w:val="none" w:sz="0" w:space="0" w:color="auto"/>
                <w:bottom w:val="none" w:sz="0" w:space="0" w:color="auto"/>
                <w:right w:val="none" w:sz="0" w:space="0" w:color="auto"/>
              </w:divBdr>
            </w:div>
          </w:divsChild>
        </w:div>
        <w:div w:id="1959794306">
          <w:marLeft w:val="0"/>
          <w:marRight w:val="0"/>
          <w:marTop w:val="0"/>
          <w:marBottom w:val="0"/>
          <w:divBdr>
            <w:top w:val="none" w:sz="0" w:space="0" w:color="auto"/>
            <w:left w:val="none" w:sz="0" w:space="0" w:color="auto"/>
            <w:bottom w:val="none" w:sz="0" w:space="0" w:color="auto"/>
            <w:right w:val="none" w:sz="0" w:space="0" w:color="auto"/>
          </w:divBdr>
        </w:div>
      </w:divsChild>
    </w:div>
    <w:div w:id="1959794365">
      <w:marLeft w:val="0"/>
      <w:marRight w:val="0"/>
      <w:marTop w:val="0"/>
      <w:marBottom w:val="0"/>
      <w:divBdr>
        <w:top w:val="none" w:sz="0" w:space="0" w:color="auto"/>
        <w:left w:val="none" w:sz="0" w:space="0" w:color="auto"/>
        <w:bottom w:val="none" w:sz="0" w:space="0" w:color="auto"/>
        <w:right w:val="none" w:sz="0" w:space="0" w:color="auto"/>
      </w:divBdr>
    </w:div>
    <w:div w:id="1959794366">
      <w:marLeft w:val="0"/>
      <w:marRight w:val="0"/>
      <w:marTop w:val="0"/>
      <w:marBottom w:val="0"/>
      <w:divBdr>
        <w:top w:val="none" w:sz="0" w:space="0" w:color="auto"/>
        <w:left w:val="none" w:sz="0" w:space="0" w:color="auto"/>
        <w:bottom w:val="none" w:sz="0" w:space="0" w:color="auto"/>
        <w:right w:val="none" w:sz="0" w:space="0" w:color="auto"/>
      </w:divBdr>
    </w:div>
    <w:div w:id="1959794368">
      <w:marLeft w:val="0"/>
      <w:marRight w:val="0"/>
      <w:marTop w:val="0"/>
      <w:marBottom w:val="0"/>
      <w:divBdr>
        <w:top w:val="none" w:sz="0" w:space="0" w:color="auto"/>
        <w:left w:val="none" w:sz="0" w:space="0" w:color="auto"/>
        <w:bottom w:val="none" w:sz="0" w:space="0" w:color="auto"/>
        <w:right w:val="none" w:sz="0" w:space="0" w:color="auto"/>
      </w:divBdr>
      <w:divsChild>
        <w:div w:id="1959794292">
          <w:marLeft w:val="0"/>
          <w:marRight w:val="0"/>
          <w:marTop w:val="0"/>
          <w:marBottom w:val="0"/>
          <w:divBdr>
            <w:top w:val="none" w:sz="0" w:space="0" w:color="auto"/>
            <w:left w:val="none" w:sz="0" w:space="0" w:color="auto"/>
            <w:bottom w:val="none" w:sz="0" w:space="0" w:color="auto"/>
            <w:right w:val="none" w:sz="0" w:space="0" w:color="auto"/>
          </w:divBdr>
        </w:div>
        <w:div w:id="1959794330">
          <w:marLeft w:val="0"/>
          <w:marRight w:val="0"/>
          <w:marTop w:val="0"/>
          <w:marBottom w:val="0"/>
          <w:divBdr>
            <w:top w:val="none" w:sz="0" w:space="0" w:color="auto"/>
            <w:left w:val="none" w:sz="0" w:space="0" w:color="auto"/>
            <w:bottom w:val="single" w:sz="6" w:space="8" w:color="D9D9D9"/>
            <w:right w:val="none" w:sz="0" w:space="0" w:color="auto"/>
          </w:divBdr>
        </w:div>
      </w:divsChild>
    </w:div>
    <w:div w:id="1959794369">
      <w:marLeft w:val="0"/>
      <w:marRight w:val="0"/>
      <w:marTop w:val="0"/>
      <w:marBottom w:val="0"/>
      <w:divBdr>
        <w:top w:val="none" w:sz="0" w:space="0" w:color="auto"/>
        <w:left w:val="none" w:sz="0" w:space="0" w:color="auto"/>
        <w:bottom w:val="none" w:sz="0" w:space="0" w:color="auto"/>
        <w:right w:val="none" w:sz="0" w:space="0" w:color="auto"/>
      </w:divBdr>
    </w:div>
    <w:div w:id="1959794370">
      <w:marLeft w:val="0"/>
      <w:marRight w:val="0"/>
      <w:marTop w:val="0"/>
      <w:marBottom w:val="0"/>
      <w:divBdr>
        <w:top w:val="none" w:sz="0" w:space="0" w:color="auto"/>
        <w:left w:val="none" w:sz="0" w:space="0" w:color="auto"/>
        <w:bottom w:val="none" w:sz="0" w:space="0" w:color="auto"/>
        <w:right w:val="none" w:sz="0" w:space="0" w:color="auto"/>
      </w:divBdr>
    </w:div>
    <w:div w:id="1959794371">
      <w:marLeft w:val="0"/>
      <w:marRight w:val="0"/>
      <w:marTop w:val="0"/>
      <w:marBottom w:val="0"/>
      <w:divBdr>
        <w:top w:val="none" w:sz="0" w:space="0" w:color="auto"/>
        <w:left w:val="none" w:sz="0" w:space="0" w:color="auto"/>
        <w:bottom w:val="none" w:sz="0" w:space="0" w:color="auto"/>
        <w:right w:val="none" w:sz="0" w:space="0" w:color="auto"/>
      </w:divBdr>
    </w:div>
    <w:div w:id="1959794374">
      <w:marLeft w:val="0"/>
      <w:marRight w:val="0"/>
      <w:marTop w:val="0"/>
      <w:marBottom w:val="0"/>
      <w:divBdr>
        <w:top w:val="none" w:sz="0" w:space="0" w:color="auto"/>
        <w:left w:val="none" w:sz="0" w:space="0" w:color="auto"/>
        <w:bottom w:val="none" w:sz="0" w:space="0" w:color="auto"/>
        <w:right w:val="none" w:sz="0" w:space="0" w:color="auto"/>
      </w:divBdr>
    </w:div>
    <w:div w:id="195979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1462</Words>
  <Characters>8334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政治理论学习通知</dc:title>
  <dc:subject/>
  <dc:creator>微软用户</dc:creator>
  <cp:keywords/>
  <dc:description/>
  <cp:lastModifiedBy>党委办公室</cp:lastModifiedBy>
  <cp:revision>3</cp:revision>
  <dcterms:created xsi:type="dcterms:W3CDTF">2017-04-10T07:26:00Z</dcterms:created>
  <dcterms:modified xsi:type="dcterms:W3CDTF">2017-04-10T07:26:00Z</dcterms:modified>
</cp:coreProperties>
</file>