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B1" w:rsidRPr="00D50FB1" w:rsidRDefault="00D50FB1" w:rsidP="00D50FB1">
      <w:pPr>
        <w:widowControl/>
        <w:shd w:val="clear" w:color="auto" w:fill="FFFFFF"/>
        <w:spacing w:after="225" w:line="450" w:lineRule="atLeast"/>
        <w:jc w:val="center"/>
        <w:rPr>
          <w:rFonts w:ascii="Helvetica" w:eastAsia="宋体" w:hAnsi="Helvetica" w:cs="宋体"/>
          <w:b/>
          <w:bCs/>
          <w:color w:val="444444"/>
          <w:kern w:val="0"/>
          <w:sz w:val="32"/>
          <w:szCs w:val="32"/>
        </w:rPr>
      </w:pPr>
      <w:r w:rsidRPr="00D50FB1">
        <w:rPr>
          <w:rFonts w:ascii="Helvetica" w:eastAsia="宋体" w:hAnsi="Helvetica" w:cs="宋体"/>
          <w:b/>
          <w:bCs/>
          <w:color w:val="444444"/>
          <w:kern w:val="0"/>
          <w:sz w:val="32"/>
          <w:szCs w:val="32"/>
        </w:rPr>
        <w:t>中国共产党第十九届中央委员会第四次全体会议公报</w:t>
      </w:r>
    </w:p>
    <w:p w:rsidR="00D50FB1" w:rsidRPr="00D50FB1" w:rsidRDefault="00D50FB1" w:rsidP="00D50FB1">
      <w:pPr>
        <w:widowControl/>
        <w:shd w:val="clear" w:color="auto" w:fill="FFFFFF"/>
        <w:spacing w:before="225" w:after="225" w:line="504" w:lineRule="atLeast"/>
        <w:ind w:firstLine="480"/>
        <w:jc w:val="center"/>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2019</w:t>
      </w:r>
      <w:r w:rsidRPr="00D50FB1">
        <w:rPr>
          <w:rFonts w:ascii="fangsong_gb2312" w:eastAsia="宋体" w:hAnsi="fangsong_gb2312" w:cs="宋体"/>
          <w:color w:val="444444"/>
          <w:kern w:val="0"/>
          <w:sz w:val="27"/>
          <w:szCs w:val="27"/>
        </w:rPr>
        <w:t>年</w:t>
      </w:r>
      <w:r w:rsidRPr="00D50FB1">
        <w:rPr>
          <w:rFonts w:ascii="fangsong_gb2312" w:eastAsia="宋体" w:hAnsi="fangsong_gb2312" w:cs="宋体"/>
          <w:color w:val="444444"/>
          <w:kern w:val="0"/>
          <w:sz w:val="27"/>
          <w:szCs w:val="27"/>
        </w:rPr>
        <w:t>10</w:t>
      </w:r>
      <w:r w:rsidRPr="00D50FB1">
        <w:rPr>
          <w:rFonts w:ascii="fangsong_gb2312" w:eastAsia="宋体" w:hAnsi="fangsong_gb2312" w:cs="宋体"/>
          <w:color w:val="444444"/>
          <w:kern w:val="0"/>
          <w:sz w:val="27"/>
          <w:szCs w:val="27"/>
        </w:rPr>
        <w:t>月</w:t>
      </w:r>
      <w:r w:rsidRPr="00D50FB1">
        <w:rPr>
          <w:rFonts w:ascii="fangsong_gb2312" w:eastAsia="宋体" w:hAnsi="fangsong_gb2312" w:cs="宋体"/>
          <w:color w:val="444444"/>
          <w:kern w:val="0"/>
          <w:sz w:val="27"/>
          <w:szCs w:val="27"/>
        </w:rPr>
        <w:t>31</w:t>
      </w:r>
      <w:r w:rsidRPr="00D50FB1">
        <w:rPr>
          <w:rFonts w:ascii="fangsong_gb2312" w:eastAsia="宋体" w:hAnsi="fangsong_gb2312" w:cs="宋体"/>
          <w:color w:val="444444"/>
          <w:kern w:val="0"/>
          <w:sz w:val="27"/>
          <w:szCs w:val="27"/>
        </w:rPr>
        <w:t>日中国共产党第十九届中央委员会第四次全体会议通过）</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中国共产党第十九届中央委员会第四次全体会议，于</w:t>
      </w:r>
      <w:r w:rsidRPr="00D50FB1">
        <w:rPr>
          <w:rFonts w:ascii="fangsong_gb2312" w:eastAsia="宋体" w:hAnsi="fangsong_gb2312" w:cs="宋体"/>
          <w:color w:val="444444"/>
          <w:kern w:val="0"/>
          <w:sz w:val="27"/>
          <w:szCs w:val="27"/>
        </w:rPr>
        <w:t>2019</w:t>
      </w:r>
      <w:r w:rsidRPr="00D50FB1">
        <w:rPr>
          <w:rFonts w:ascii="fangsong_gb2312" w:eastAsia="宋体" w:hAnsi="fangsong_gb2312" w:cs="宋体"/>
          <w:color w:val="444444"/>
          <w:kern w:val="0"/>
          <w:sz w:val="27"/>
          <w:szCs w:val="27"/>
        </w:rPr>
        <w:t>年</w:t>
      </w:r>
      <w:r w:rsidRPr="00D50FB1">
        <w:rPr>
          <w:rFonts w:ascii="fangsong_gb2312" w:eastAsia="宋体" w:hAnsi="fangsong_gb2312" w:cs="宋体"/>
          <w:color w:val="444444"/>
          <w:kern w:val="0"/>
          <w:sz w:val="27"/>
          <w:szCs w:val="27"/>
        </w:rPr>
        <w:t>10</w:t>
      </w:r>
      <w:r w:rsidRPr="00D50FB1">
        <w:rPr>
          <w:rFonts w:ascii="fangsong_gb2312" w:eastAsia="宋体" w:hAnsi="fangsong_gb2312" w:cs="宋体"/>
          <w:color w:val="444444"/>
          <w:kern w:val="0"/>
          <w:sz w:val="27"/>
          <w:szCs w:val="27"/>
        </w:rPr>
        <w:t>月</w:t>
      </w:r>
      <w:r w:rsidRPr="00D50FB1">
        <w:rPr>
          <w:rFonts w:ascii="fangsong_gb2312" w:eastAsia="宋体" w:hAnsi="fangsong_gb2312" w:cs="宋体"/>
          <w:color w:val="444444"/>
          <w:kern w:val="0"/>
          <w:sz w:val="27"/>
          <w:szCs w:val="27"/>
        </w:rPr>
        <w:t>28</w:t>
      </w:r>
      <w:r w:rsidRPr="00D50FB1">
        <w:rPr>
          <w:rFonts w:ascii="fangsong_gb2312" w:eastAsia="宋体" w:hAnsi="fangsong_gb2312" w:cs="宋体"/>
          <w:color w:val="444444"/>
          <w:kern w:val="0"/>
          <w:sz w:val="27"/>
          <w:szCs w:val="27"/>
        </w:rPr>
        <w:t>日至</w:t>
      </w:r>
      <w:r w:rsidRPr="00D50FB1">
        <w:rPr>
          <w:rFonts w:ascii="fangsong_gb2312" w:eastAsia="宋体" w:hAnsi="fangsong_gb2312" w:cs="宋体"/>
          <w:color w:val="444444"/>
          <w:kern w:val="0"/>
          <w:sz w:val="27"/>
          <w:szCs w:val="27"/>
        </w:rPr>
        <w:t>31</w:t>
      </w:r>
      <w:r w:rsidRPr="00D50FB1">
        <w:rPr>
          <w:rFonts w:ascii="fangsong_gb2312" w:eastAsia="宋体" w:hAnsi="fangsong_gb2312" w:cs="宋体"/>
          <w:color w:val="444444"/>
          <w:kern w:val="0"/>
          <w:sz w:val="27"/>
          <w:szCs w:val="27"/>
        </w:rPr>
        <w:t>日在北京举行。</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出席这次全会的有，中央委员</w:t>
      </w:r>
      <w:r w:rsidRPr="00D50FB1">
        <w:rPr>
          <w:rFonts w:ascii="fangsong_gb2312" w:eastAsia="宋体" w:hAnsi="fangsong_gb2312" w:cs="宋体"/>
          <w:color w:val="444444"/>
          <w:kern w:val="0"/>
          <w:sz w:val="27"/>
          <w:szCs w:val="27"/>
        </w:rPr>
        <w:t>202</w:t>
      </w:r>
      <w:r w:rsidRPr="00D50FB1">
        <w:rPr>
          <w:rFonts w:ascii="fangsong_gb2312" w:eastAsia="宋体" w:hAnsi="fangsong_gb2312" w:cs="宋体"/>
          <w:color w:val="444444"/>
          <w:kern w:val="0"/>
          <w:sz w:val="27"/>
          <w:szCs w:val="27"/>
        </w:rPr>
        <w:t>人，候补中央委员</w:t>
      </w:r>
      <w:r w:rsidRPr="00D50FB1">
        <w:rPr>
          <w:rFonts w:ascii="fangsong_gb2312" w:eastAsia="宋体" w:hAnsi="fangsong_gb2312" w:cs="宋体"/>
          <w:color w:val="444444"/>
          <w:kern w:val="0"/>
          <w:sz w:val="27"/>
          <w:szCs w:val="27"/>
        </w:rPr>
        <w:t>169</w:t>
      </w:r>
      <w:r w:rsidRPr="00D50FB1">
        <w:rPr>
          <w:rFonts w:ascii="fangsong_gb2312" w:eastAsia="宋体" w:hAnsi="fangsong_gb2312" w:cs="宋体"/>
          <w:color w:val="444444"/>
          <w:kern w:val="0"/>
          <w:sz w:val="27"/>
          <w:szCs w:val="27"/>
        </w:rPr>
        <w:t>人。中央纪律检查委员会常务委员会委员和有关方面负责同志列席会议。党的十九大代表中的部分基层同志和专家学者也列席会议。</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全会由中央政治局主持。中央委员会总书记习近平作了重要讲话。</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全会充分肯定党的十九届三中全会以来中央政治局的工作。一致认为，面对国内外风险挑战明显增多的复杂局面，中央政治局高举中国特色社会主义伟大旗帜，坚持以马克思列宁主义、毛泽东思想、邓小平理论、</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三个代表</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五位一</w:t>
      </w:r>
      <w:r w:rsidRPr="00D50FB1">
        <w:rPr>
          <w:rFonts w:ascii="fangsong_gb2312" w:eastAsia="宋体" w:hAnsi="fangsong_gb2312" w:cs="宋体"/>
          <w:color w:val="444444"/>
          <w:kern w:val="0"/>
          <w:sz w:val="27"/>
          <w:szCs w:val="27"/>
        </w:rPr>
        <w:lastRenderedPageBreak/>
        <w:t>体</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总体布局和协调推进</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四个全面</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战略布局，团结带领全党全国各族人民攻坚克难、砥砺前行，庆祝中华人民共和国成立</w:t>
      </w:r>
      <w:r w:rsidRPr="00D50FB1">
        <w:rPr>
          <w:rFonts w:ascii="fangsong_gb2312" w:eastAsia="宋体" w:hAnsi="fangsong_gb2312" w:cs="宋体"/>
          <w:color w:val="444444"/>
          <w:kern w:val="0"/>
          <w:sz w:val="27"/>
          <w:szCs w:val="27"/>
        </w:rPr>
        <w:t>70</w:t>
      </w:r>
      <w:r w:rsidRPr="00D50FB1">
        <w:rPr>
          <w:rFonts w:ascii="fangsong_gb2312" w:eastAsia="宋体" w:hAnsi="fangsong_gb2312" w:cs="宋体"/>
          <w:color w:val="444444"/>
          <w:kern w:val="0"/>
          <w:sz w:val="27"/>
          <w:szCs w:val="27"/>
        </w:rPr>
        <w:t>周年系列活动极大振奋和凝聚了党心军心民心，庆祝改革开放</w:t>
      </w:r>
      <w:r w:rsidRPr="00D50FB1">
        <w:rPr>
          <w:rFonts w:ascii="fangsong_gb2312" w:eastAsia="宋体" w:hAnsi="fangsong_gb2312" w:cs="宋体"/>
          <w:color w:val="444444"/>
          <w:kern w:val="0"/>
          <w:sz w:val="27"/>
          <w:szCs w:val="27"/>
        </w:rPr>
        <w:t>40</w:t>
      </w:r>
      <w:r w:rsidRPr="00D50FB1">
        <w:rPr>
          <w:rFonts w:ascii="fangsong_gb2312" w:eastAsia="宋体" w:hAnsi="fangsong_gb2312" w:cs="宋体"/>
          <w:color w:val="444444"/>
          <w:kern w:val="0"/>
          <w:sz w:val="27"/>
          <w:szCs w:val="27"/>
        </w:rPr>
        <w:t>周年系列活动增强了将改革进行到底的信心，</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不忘初心、牢记使命</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五位一体</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总体布局、协调推进</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四个全面</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战略布局，推动中国特色社会主义制度更加完善、国家治理体系和治理能力现代化水平明显提高，为政治稳定、经济发展、文化繁荣、民族团结、人民幸福、社会安宁、国家统一提供了有力保障。</w:t>
      </w:r>
      <w:r w:rsidRPr="00D50FB1">
        <w:rPr>
          <w:rFonts w:ascii="fangsong_gb2312" w:eastAsia="宋体" w:hAnsi="fangsong_gb2312" w:cs="宋体"/>
          <w:color w:val="444444"/>
          <w:kern w:val="0"/>
          <w:sz w:val="27"/>
          <w:szCs w:val="27"/>
        </w:rPr>
        <w:lastRenderedPageBreak/>
        <w:t>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两个一百年</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奋斗目标进而实现伟大复兴的制度和治理体系。</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w:t>
      </w:r>
      <w:r w:rsidRPr="00D50FB1">
        <w:rPr>
          <w:rFonts w:ascii="fangsong_gb2312" w:eastAsia="宋体" w:hAnsi="fangsong_gb2312" w:cs="宋体"/>
          <w:color w:val="444444"/>
          <w:kern w:val="0"/>
          <w:sz w:val="27"/>
          <w:szCs w:val="27"/>
        </w:rPr>
        <w:lastRenderedPageBreak/>
        <w:t>才的显著优势；坚持党指挥枪，确保人民军队绝对忠诚于党和人民，有力保障国家主权、安全、发展利益的显著优势；坚持</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一国两制</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，保持香港、澳门长期繁荣稳定，促进祖国和平统一的显著优势；坚持独立自主和对外开放相统一，积极参与全球治理，为构建人类命运共同体不断</w:t>
      </w:r>
      <w:proofErr w:type="gramStart"/>
      <w:r w:rsidRPr="00D50FB1">
        <w:rPr>
          <w:rFonts w:ascii="fangsong_gb2312" w:eastAsia="宋体" w:hAnsi="fangsong_gb2312" w:cs="宋体"/>
          <w:color w:val="444444"/>
          <w:kern w:val="0"/>
          <w:sz w:val="27"/>
          <w:szCs w:val="27"/>
        </w:rPr>
        <w:t>作出</w:t>
      </w:r>
      <w:proofErr w:type="gramEnd"/>
      <w:r w:rsidRPr="00D50FB1">
        <w:rPr>
          <w:rFonts w:ascii="fangsong_gb2312" w:eastAsia="宋体" w:hAnsi="fangsong_gb2312" w:cs="宋体"/>
          <w:color w:val="444444"/>
          <w:kern w:val="0"/>
          <w:sz w:val="27"/>
          <w:szCs w:val="27"/>
        </w:rPr>
        <w:t>贡献的显著优势。这些显著优势，是我们坚定中国特色社会主义道路自信、理论自信、制度自信、文化自信的基本依据。</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全会强调，必须坚持以马克思列宁主义、毛泽东思想、邓小平理论、</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三个代表</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重要思想、科学发展观、习近平新时代中国特色社会主义思想为指导，增强</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四个意识</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，坚定</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四个自信</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，做到</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两个维护</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两个一百年</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奋斗目标、实现中华民族伟大复兴的中国梦提供有力保证。</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w:t>
      </w:r>
      <w:r w:rsidRPr="00D50FB1">
        <w:rPr>
          <w:rFonts w:ascii="fangsong_gb2312" w:eastAsia="宋体" w:hAnsi="fangsong_gb2312" w:cs="宋体"/>
          <w:color w:val="444444"/>
          <w:kern w:val="0"/>
          <w:sz w:val="27"/>
          <w:szCs w:val="27"/>
        </w:rPr>
        <w:lastRenderedPageBreak/>
        <w:t>时，全面实现国家治理体系和治理能力现代化，使中国特色社会主义制度更加巩固、优越性充分展现。</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全会提出，坚持和完善中国特色社会主义法治体系，提高</w:t>
      </w:r>
      <w:proofErr w:type="gramStart"/>
      <w:r w:rsidRPr="00D50FB1">
        <w:rPr>
          <w:rFonts w:ascii="fangsong_gb2312" w:eastAsia="宋体" w:hAnsi="fangsong_gb2312" w:cs="宋体"/>
          <w:color w:val="444444"/>
          <w:kern w:val="0"/>
          <w:sz w:val="27"/>
          <w:szCs w:val="27"/>
        </w:rPr>
        <w:t>党依法</w:t>
      </w:r>
      <w:proofErr w:type="gramEnd"/>
      <w:r w:rsidRPr="00D50FB1">
        <w:rPr>
          <w:rFonts w:ascii="fangsong_gb2312" w:eastAsia="宋体" w:hAnsi="fangsong_gb2312" w:cs="宋体"/>
          <w:color w:val="444444"/>
          <w:kern w:val="0"/>
          <w:sz w:val="27"/>
          <w:szCs w:val="27"/>
        </w:rPr>
        <w:t>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w:t>
      </w:r>
      <w:r w:rsidRPr="00D50FB1">
        <w:rPr>
          <w:rFonts w:ascii="fangsong_gb2312" w:eastAsia="宋体" w:hAnsi="fangsong_gb2312" w:cs="宋体"/>
          <w:color w:val="444444"/>
          <w:kern w:val="0"/>
          <w:sz w:val="27"/>
          <w:szCs w:val="27"/>
        </w:rPr>
        <w:lastRenderedPageBreak/>
        <w:t>要健全保证宪法全面实施的体制机制，完善立法体制机制，健全社会公平正义法治保障制度，加强对法律实施的监督。</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w:t>
      </w:r>
      <w:proofErr w:type="gramStart"/>
      <w:r w:rsidRPr="00D50FB1">
        <w:rPr>
          <w:rFonts w:ascii="fangsong_gb2312" w:eastAsia="宋体" w:hAnsi="fangsong_gb2312" w:cs="宋体"/>
          <w:color w:val="444444"/>
          <w:kern w:val="0"/>
          <w:sz w:val="27"/>
          <w:szCs w:val="27"/>
        </w:rPr>
        <w:t>健全充分</w:t>
      </w:r>
      <w:proofErr w:type="gramEnd"/>
      <w:r w:rsidRPr="00D50FB1">
        <w:rPr>
          <w:rFonts w:ascii="fangsong_gb2312" w:eastAsia="宋体" w:hAnsi="fangsong_gb2312" w:cs="宋体"/>
          <w:color w:val="444444"/>
          <w:kern w:val="0"/>
          <w:sz w:val="27"/>
          <w:szCs w:val="27"/>
        </w:rPr>
        <w:t>发挥中央和地方两个积极性体制机制。</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lastRenderedPageBreak/>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sidRPr="00D50FB1">
        <w:rPr>
          <w:rFonts w:ascii="fangsong_gb2312" w:eastAsia="宋体" w:hAnsi="fangsong_gb2312" w:cs="宋体"/>
          <w:color w:val="444444"/>
          <w:kern w:val="0"/>
          <w:sz w:val="27"/>
          <w:szCs w:val="27"/>
        </w:rPr>
        <w:t>医</w:t>
      </w:r>
      <w:proofErr w:type="gramEnd"/>
      <w:r w:rsidRPr="00D50FB1">
        <w:rPr>
          <w:rFonts w:ascii="fangsong_gb2312" w:eastAsia="宋体" w:hAnsi="fangsong_gb2312" w:cs="宋体"/>
          <w:color w:val="444444"/>
          <w:kern w:val="0"/>
          <w:sz w:val="27"/>
          <w:szCs w:val="27"/>
        </w:rPr>
        <w:t>、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全会提出，坚持和完善共建共治共享的社会治理制度，保持社会稳定、维护国家安全。社会治理是国家治理的重要方面。必须加强和创新社会治理，完善党委领导、政府负责、民主协商、社会协同、公众参与、</w:t>
      </w:r>
      <w:r w:rsidRPr="00D50FB1">
        <w:rPr>
          <w:rFonts w:ascii="fangsong_gb2312" w:eastAsia="宋体" w:hAnsi="fangsong_gb2312" w:cs="宋体"/>
          <w:color w:val="444444"/>
          <w:kern w:val="0"/>
          <w:sz w:val="27"/>
          <w:szCs w:val="27"/>
        </w:rPr>
        <w:lastRenderedPageBreak/>
        <w:t>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全会提出，坚持和完善生态文明制度体系，促进人与自然和谐共生。生态文明建设是关系中华民族永续发展的千年大计。必须</w:t>
      </w:r>
      <w:proofErr w:type="gramStart"/>
      <w:r w:rsidRPr="00D50FB1">
        <w:rPr>
          <w:rFonts w:ascii="fangsong_gb2312" w:eastAsia="宋体" w:hAnsi="fangsong_gb2312" w:cs="宋体"/>
          <w:color w:val="444444"/>
          <w:kern w:val="0"/>
          <w:sz w:val="27"/>
          <w:szCs w:val="27"/>
        </w:rPr>
        <w:t>践行</w:t>
      </w:r>
      <w:proofErr w:type="gramEnd"/>
      <w:r w:rsidRPr="00D50FB1">
        <w:rPr>
          <w:rFonts w:ascii="fangsong_gb2312" w:eastAsia="宋体" w:hAnsi="fangsong_gb2312" w:cs="宋体"/>
          <w:color w:val="444444"/>
          <w:kern w:val="0"/>
          <w:sz w:val="27"/>
          <w:szCs w:val="27"/>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lastRenderedPageBreak/>
        <w:t>全会提出，坚持和完善</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一国两制</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制度体系，推进祖国和平统一。</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一国两制</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台独</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、促进统一。</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全会提出，坚持和完善党和国家监督体系，强化对权力运行的制约和监督。党和国家监督体系是党在长期执政条件下实现自我净化、自我完善、自我革新、自我提高的重要制度保障。必须健全</w:t>
      </w:r>
      <w:proofErr w:type="gramStart"/>
      <w:r w:rsidRPr="00D50FB1">
        <w:rPr>
          <w:rFonts w:ascii="fangsong_gb2312" w:eastAsia="宋体" w:hAnsi="fangsong_gb2312" w:cs="宋体"/>
          <w:color w:val="444444"/>
          <w:kern w:val="0"/>
          <w:sz w:val="27"/>
          <w:szCs w:val="27"/>
        </w:rPr>
        <w:t>党统一</w:t>
      </w:r>
      <w:proofErr w:type="gramEnd"/>
      <w:r w:rsidRPr="00D50FB1">
        <w:rPr>
          <w:rFonts w:ascii="fangsong_gb2312" w:eastAsia="宋体" w:hAnsi="fangsong_gb2312" w:cs="宋体"/>
          <w:color w:val="444444"/>
          <w:kern w:val="0"/>
          <w:sz w:val="27"/>
          <w:szCs w:val="27"/>
        </w:rPr>
        <w:t>领导、全面覆盖、权威高效的监督体系，增强监督严肃性、协同性、有效性，形成决策科学、执行坚决、监督有力的权力运行机制，构建一体推进不敢腐、不能腐、不想</w:t>
      </w:r>
      <w:proofErr w:type="gramStart"/>
      <w:r w:rsidRPr="00D50FB1">
        <w:rPr>
          <w:rFonts w:ascii="fangsong_gb2312" w:eastAsia="宋体" w:hAnsi="fangsong_gb2312" w:cs="宋体"/>
          <w:color w:val="444444"/>
          <w:kern w:val="0"/>
          <w:sz w:val="27"/>
          <w:szCs w:val="27"/>
        </w:rPr>
        <w:t>腐</w:t>
      </w:r>
      <w:proofErr w:type="gramEnd"/>
      <w:r w:rsidRPr="00D50FB1">
        <w:rPr>
          <w:rFonts w:ascii="fangsong_gb2312" w:eastAsia="宋体" w:hAnsi="fangsong_gb2312" w:cs="宋体"/>
          <w:color w:val="444444"/>
          <w:kern w:val="0"/>
          <w:sz w:val="27"/>
          <w:szCs w:val="27"/>
        </w:rPr>
        <w:t>体制机制，确保党和人民赋予的权力始终用来为人民谋幸福。</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lastRenderedPageBreak/>
        <w:t>全会强调，坚持和完善中国特色社会主义制度、推进国家治理体系和治理能力现代化，是全党的一项重大战略任务。各级党委和政府以及各级领导干部要切实强化制度意识，带头维护制度权威，</w:t>
      </w:r>
      <w:proofErr w:type="gramStart"/>
      <w:r w:rsidRPr="00D50FB1">
        <w:rPr>
          <w:rFonts w:ascii="fangsong_gb2312" w:eastAsia="宋体" w:hAnsi="fangsong_gb2312" w:cs="宋体"/>
          <w:color w:val="444444"/>
          <w:kern w:val="0"/>
          <w:sz w:val="27"/>
          <w:szCs w:val="27"/>
        </w:rPr>
        <w:t>做制度</w:t>
      </w:r>
      <w:proofErr w:type="gramEnd"/>
      <w:r w:rsidRPr="00D50FB1">
        <w:rPr>
          <w:rFonts w:ascii="fangsong_gb2312" w:eastAsia="宋体" w:hAnsi="fangsong_gb2312" w:cs="宋体"/>
          <w:color w:val="444444"/>
          <w:kern w:val="0"/>
          <w:sz w:val="27"/>
          <w:szCs w:val="27"/>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五位一体</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总体布局和</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四个全面</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战略布局等各项工作能力和水平。</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全会按照党章规定，决定递补中央委员会候补委员马正武、马伟明同志为中央委员会委员。</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全会审议并通过了中共中央纪律检查委员会关于刘士余同志严重违纪违法问题的审查报告，确认中央政治局之前</w:t>
      </w:r>
      <w:proofErr w:type="gramStart"/>
      <w:r w:rsidRPr="00D50FB1">
        <w:rPr>
          <w:rFonts w:ascii="fangsong_gb2312" w:eastAsia="宋体" w:hAnsi="fangsong_gb2312" w:cs="宋体"/>
          <w:color w:val="444444"/>
          <w:kern w:val="0"/>
          <w:sz w:val="27"/>
          <w:szCs w:val="27"/>
        </w:rPr>
        <w:t>作出</w:t>
      </w:r>
      <w:proofErr w:type="gramEnd"/>
      <w:r w:rsidRPr="00D50FB1">
        <w:rPr>
          <w:rFonts w:ascii="fangsong_gb2312" w:eastAsia="宋体" w:hAnsi="fangsong_gb2312" w:cs="宋体"/>
          <w:color w:val="444444"/>
          <w:kern w:val="0"/>
          <w:sz w:val="27"/>
          <w:szCs w:val="27"/>
        </w:rPr>
        <w:t>的给予刘士余同志留党察看二年的处分。</w:t>
      </w:r>
    </w:p>
    <w:p w:rsidR="00D50FB1" w:rsidRPr="00D50FB1" w:rsidRDefault="00D50FB1" w:rsidP="00D50FB1">
      <w:pPr>
        <w:widowControl/>
        <w:shd w:val="clear" w:color="auto" w:fill="FFFFFF"/>
        <w:spacing w:before="225" w:after="225" w:line="504" w:lineRule="atLeast"/>
        <w:ind w:firstLine="480"/>
        <w:jc w:val="left"/>
        <w:rPr>
          <w:rFonts w:ascii="Helvetica" w:eastAsia="宋体" w:hAnsi="Helvetica" w:cs="宋体"/>
          <w:color w:val="444444"/>
          <w:kern w:val="0"/>
          <w:sz w:val="28"/>
          <w:szCs w:val="28"/>
        </w:rPr>
      </w:pPr>
      <w:r w:rsidRPr="00D50FB1">
        <w:rPr>
          <w:rFonts w:ascii="fangsong_gb2312" w:eastAsia="宋体" w:hAnsi="fangsong_gb2312" w:cs="宋体"/>
          <w:color w:val="444444"/>
          <w:kern w:val="0"/>
          <w:sz w:val="27"/>
          <w:szCs w:val="27"/>
        </w:rPr>
        <w:t>全会号召，全党全国各族人民要更加紧密地团结在以习近平同志为核心的党中央周围，坚定信心，保持定力，锐意进取，开拓创新，为坚持和完善中国特色社会主义制度、推进国家治理体系和治理能力现代化，实现</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两个一百年</w:t>
      </w:r>
      <w:r w:rsidRPr="00D50FB1">
        <w:rPr>
          <w:rFonts w:ascii="fangsong_gb2312" w:eastAsia="宋体" w:hAnsi="fangsong_gb2312" w:cs="宋体"/>
          <w:color w:val="444444"/>
          <w:kern w:val="0"/>
          <w:sz w:val="27"/>
          <w:szCs w:val="27"/>
        </w:rPr>
        <w:t>”</w:t>
      </w:r>
      <w:r w:rsidRPr="00D50FB1">
        <w:rPr>
          <w:rFonts w:ascii="fangsong_gb2312" w:eastAsia="宋体" w:hAnsi="fangsong_gb2312" w:cs="宋体"/>
          <w:color w:val="444444"/>
          <w:kern w:val="0"/>
          <w:sz w:val="27"/>
          <w:szCs w:val="27"/>
        </w:rPr>
        <w:t>奋斗目标、实现中华民族伟大复兴的中国梦而努力奋斗！</w:t>
      </w:r>
    </w:p>
    <w:p w:rsidR="00000000" w:rsidRDefault="005460A7" w:rsidP="00D50FB1">
      <w:pPr>
        <w:rPr>
          <w:rFonts w:hint="eastAsia"/>
        </w:rPr>
      </w:pPr>
    </w:p>
    <w:p w:rsidR="005C5B6F" w:rsidRDefault="005C5B6F" w:rsidP="00D50FB1">
      <w:pPr>
        <w:rPr>
          <w:rFonts w:hint="eastAsia"/>
        </w:rPr>
      </w:pPr>
    </w:p>
    <w:p w:rsidR="005C5B6F" w:rsidRDefault="005C5B6F" w:rsidP="00D50FB1">
      <w:pPr>
        <w:rPr>
          <w:rFonts w:hint="eastAsia"/>
        </w:rPr>
      </w:pPr>
    </w:p>
    <w:p w:rsidR="005C5B6F" w:rsidRDefault="005C5B6F" w:rsidP="00D50FB1">
      <w:pPr>
        <w:rPr>
          <w:rFonts w:hint="eastAsia"/>
        </w:rPr>
      </w:pPr>
    </w:p>
    <w:p w:rsidR="005C5B6F" w:rsidRPr="005C5B6F" w:rsidRDefault="005C5B6F" w:rsidP="005460A7">
      <w:pPr>
        <w:widowControl/>
        <w:shd w:val="clear" w:color="auto" w:fill="FFFFFF"/>
        <w:spacing w:before="225" w:after="225" w:line="504" w:lineRule="atLeast"/>
        <w:jc w:val="left"/>
        <w:rPr>
          <w:rFonts w:ascii="fangsong_gb2312" w:eastAsia="宋体" w:hAnsi="fangsong_gb2312" w:cs="宋体"/>
          <w:b/>
          <w:color w:val="444444"/>
          <w:kern w:val="0"/>
          <w:sz w:val="32"/>
          <w:szCs w:val="32"/>
        </w:rPr>
      </w:pPr>
      <w:r w:rsidRPr="005C5B6F">
        <w:rPr>
          <w:rFonts w:ascii="fangsong_gb2312" w:eastAsia="宋体" w:hAnsi="fangsong_gb2312" w:cs="宋体" w:hint="eastAsia"/>
          <w:b/>
          <w:color w:val="444444"/>
          <w:kern w:val="0"/>
          <w:sz w:val="32"/>
          <w:szCs w:val="32"/>
        </w:rPr>
        <w:lastRenderedPageBreak/>
        <w:t>如何理解“中国之治”？四中全会公报这些要点应知应读</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中国共产党新闻网北京</w:t>
      </w:r>
      <w:r w:rsidRPr="005C5B6F">
        <w:rPr>
          <w:rFonts w:ascii="fangsong_gb2312" w:eastAsia="宋体" w:hAnsi="fangsong_gb2312" w:cs="宋体" w:hint="eastAsia"/>
          <w:color w:val="444444"/>
          <w:kern w:val="0"/>
          <w:sz w:val="27"/>
          <w:szCs w:val="27"/>
        </w:rPr>
        <w:t>11</w:t>
      </w:r>
      <w:r w:rsidRPr="005C5B6F">
        <w:rPr>
          <w:rFonts w:ascii="fangsong_gb2312" w:eastAsia="宋体" w:hAnsi="fangsong_gb2312" w:cs="宋体" w:hint="eastAsia"/>
          <w:color w:val="444444"/>
          <w:kern w:val="0"/>
          <w:sz w:val="27"/>
          <w:szCs w:val="27"/>
        </w:rPr>
        <w:t>月</w:t>
      </w:r>
      <w:r w:rsidRPr="005C5B6F">
        <w:rPr>
          <w:rFonts w:ascii="fangsong_gb2312" w:eastAsia="宋体" w:hAnsi="fangsong_gb2312" w:cs="宋体" w:hint="eastAsia"/>
          <w:color w:val="444444"/>
          <w:kern w:val="0"/>
          <w:sz w:val="27"/>
          <w:szCs w:val="27"/>
        </w:rPr>
        <w:t>1</w:t>
      </w:r>
      <w:r w:rsidRPr="005C5B6F">
        <w:rPr>
          <w:rFonts w:ascii="fangsong_gb2312" w:eastAsia="宋体" w:hAnsi="fangsong_gb2312" w:cs="宋体" w:hint="eastAsia"/>
          <w:color w:val="444444"/>
          <w:kern w:val="0"/>
          <w:sz w:val="27"/>
          <w:szCs w:val="27"/>
        </w:rPr>
        <w:t>日电</w:t>
      </w:r>
      <w:r w:rsidRPr="005C5B6F">
        <w:rPr>
          <w:rFonts w:ascii="fangsong_gb2312" w:eastAsia="宋体" w:hAnsi="fangsong_gb2312" w:cs="宋体" w:hint="eastAsia"/>
          <w:color w:val="444444"/>
          <w:kern w:val="0"/>
          <w:sz w:val="27"/>
          <w:szCs w:val="27"/>
        </w:rPr>
        <w:t>  (</w:t>
      </w:r>
      <w:r w:rsidRPr="005C5B6F">
        <w:rPr>
          <w:rFonts w:ascii="fangsong_gb2312" w:eastAsia="宋体" w:hAnsi="fangsong_gb2312" w:cs="宋体" w:hint="eastAsia"/>
          <w:color w:val="444444"/>
          <w:kern w:val="0"/>
          <w:sz w:val="27"/>
          <w:szCs w:val="27"/>
        </w:rPr>
        <w:t>万鹏</w:t>
      </w:r>
      <w:r w:rsidRPr="005C5B6F">
        <w:rPr>
          <w:rFonts w:ascii="fangsong_gb2312" w:eastAsia="宋体" w:hAnsi="fangsong_gb2312" w:cs="宋体" w:hint="eastAsia"/>
          <w:color w:val="444444"/>
          <w:kern w:val="0"/>
          <w:sz w:val="27"/>
          <w:szCs w:val="27"/>
        </w:rPr>
        <w:t xml:space="preserve"> </w:t>
      </w:r>
      <w:r w:rsidRPr="005C5B6F">
        <w:rPr>
          <w:rFonts w:ascii="fangsong_gb2312" w:eastAsia="宋体" w:hAnsi="fangsong_gb2312" w:cs="宋体" w:hint="eastAsia"/>
          <w:color w:val="444444"/>
          <w:kern w:val="0"/>
          <w:sz w:val="27"/>
          <w:szCs w:val="27"/>
        </w:rPr>
        <w:t>任</w:t>
      </w:r>
      <w:proofErr w:type="gramStart"/>
      <w:r w:rsidRPr="005C5B6F">
        <w:rPr>
          <w:rFonts w:ascii="fangsong_gb2312" w:eastAsia="宋体" w:hAnsi="fangsong_gb2312" w:cs="宋体" w:hint="eastAsia"/>
          <w:color w:val="444444"/>
          <w:kern w:val="0"/>
          <w:sz w:val="27"/>
          <w:szCs w:val="27"/>
        </w:rPr>
        <w:t>一</w:t>
      </w:r>
      <w:proofErr w:type="gramEnd"/>
      <w:r w:rsidRPr="005C5B6F">
        <w:rPr>
          <w:rFonts w:ascii="fangsong_gb2312" w:eastAsia="宋体" w:hAnsi="fangsong_gb2312" w:cs="宋体" w:hint="eastAsia"/>
          <w:color w:val="444444"/>
          <w:kern w:val="0"/>
          <w:sz w:val="27"/>
          <w:szCs w:val="27"/>
        </w:rPr>
        <w:t>林</w:t>
      </w:r>
      <w:r w:rsidRPr="005C5B6F">
        <w:rPr>
          <w:rFonts w:ascii="fangsong_gb2312" w:eastAsia="宋体" w:hAnsi="fangsong_gb2312" w:cs="宋体" w:hint="eastAsia"/>
          <w:color w:val="444444"/>
          <w:kern w:val="0"/>
          <w:sz w:val="27"/>
          <w:szCs w:val="27"/>
        </w:rPr>
        <w:t xml:space="preserve"> </w:t>
      </w:r>
      <w:proofErr w:type="gramStart"/>
      <w:r w:rsidRPr="005C5B6F">
        <w:rPr>
          <w:rFonts w:ascii="fangsong_gb2312" w:eastAsia="宋体" w:hAnsi="fangsong_gb2312" w:cs="宋体" w:hint="eastAsia"/>
          <w:color w:val="444444"/>
          <w:kern w:val="0"/>
          <w:sz w:val="27"/>
          <w:szCs w:val="27"/>
        </w:rPr>
        <w:t>吴兆飞</w:t>
      </w:r>
      <w:proofErr w:type="gramEnd"/>
      <w:r w:rsidRPr="005C5B6F">
        <w:rPr>
          <w:rFonts w:ascii="fangsong_gb2312" w:eastAsia="宋体" w:hAnsi="fangsong_gb2312" w:cs="宋体" w:hint="eastAsia"/>
          <w:color w:val="444444"/>
          <w:kern w:val="0"/>
          <w:sz w:val="27"/>
          <w:szCs w:val="27"/>
        </w:rPr>
        <w:t>)</w:t>
      </w:r>
      <w:r w:rsidRPr="005C5B6F">
        <w:rPr>
          <w:rFonts w:ascii="fangsong_gb2312" w:eastAsia="宋体" w:hAnsi="fangsong_gb2312" w:cs="宋体" w:hint="eastAsia"/>
          <w:color w:val="444444"/>
          <w:kern w:val="0"/>
          <w:sz w:val="27"/>
          <w:szCs w:val="27"/>
        </w:rPr>
        <w:t>中国共产党第十九届中央委员会第四次全体会议，于</w:t>
      </w:r>
      <w:r w:rsidRPr="005C5B6F">
        <w:rPr>
          <w:rFonts w:ascii="fangsong_gb2312" w:eastAsia="宋体" w:hAnsi="fangsong_gb2312" w:cs="宋体" w:hint="eastAsia"/>
          <w:color w:val="444444"/>
          <w:kern w:val="0"/>
          <w:sz w:val="27"/>
          <w:szCs w:val="27"/>
        </w:rPr>
        <w:t>2019</w:t>
      </w:r>
      <w:r w:rsidRPr="005C5B6F">
        <w:rPr>
          <w:rFonts w:ascii="fangsong_gb2312" w:eastAsia="宋体" w:hAnsi="fangsong_gb2312" w:cs="宋体" w:hint="eastAsia"/>
          <w:color w:val="444444"/>
          <w:kern w:val="0"/>
          <w:sz w:val="27"/>
          <w:szCs w:val="27"/>
        </w:rPr>
        <w:t>年</w:t>
      </w:r>
      <w:r w:rsidRPr="005C5B6F">
        <w:rPr>
          <w:rFonts w:ascii="fangsong_gb2312" w:eastAsia="宋体" w:hAnsi="fangsong_gb2312" w:cs="宋体" w:hint="eastAsia"/>
          <w:color w:val="444444"/>
          <w:kern w:val="0"/>
          <w:sz w:val="27"/>
          <w:szCs w:val="27"/>
        </w:rPr>
        <w:t>10</w:t>
      </w:r>
      <w:r w:rsidRPr="005C5B6F">
        <w:rPr>
          <w:rFonts w:ascii="fangsong_gb2312" w:eastAsia="宋体" w:hAnsi="fangsong_gb2312" w:cs="宋体" w:hint="eastAsia"/>
          <w:color w:val="444444"/>
          <w:kern w:val="0"/>
          <w:sz w:val="27"/>
          <w:szCs w:val="27"/>
        </w:rPr>
        <w:t>月</w:t>
      </w:r>
      <w:r w:rsidRPr="005C5B6F">
        <w:rPr>
          <w:rFonts w:ascii="fangsong_gb2312" w:eastAsia="宋体" w:hAnsi="fangsong_gb2312" w:cs="宋体" w:hint="eastAsia"/>
          <w:color w:val="444444"/>
          <w:kern w:val="0"/>
          <w:sz w:val="27"/>
          <w:szCs w:val="27"/>
        </w:rPr>
        <w:t>28</w:t>
      </w:r>
      <w:r w:rsidRPr="005C5B6F">
        <w:rPr>
          <w:rFonts w:ascii="fangsong_gb2312" w:eastAsia="宋体" w:hAnsi="fangsong_gb2312" w:cs="宋体" w:hint="eastAsia"/>
          <w:color w:val="444444"/>
          <w:kern w:val="0"/>
          <w:sz w:val="27"/>
          <w:szCs w:val="27"/>
        </w:rPr>
        <w:t>日至</w:t>
      </w:r>
      <w:r w:rsidRPr="005C5B6F">
        <w:rPr>
          <w:rFonts w:ascii="fangsong_gb2312" w:eastAsia="宋体" w:hAnsi="fangsong_gb2312" w:cs="宋体" w:hint="eastAsia"/>
          <w:color w:val="444444"/>
          <w:kern w:val="0"/>
          <w:sz w:val="27"/>
          <w:szCs w:val="27"/>
        </w:rPr>
        <w:t>31</w:t>
      </w:r>
      <w:r w:rsidRPr="005C5B6F">
        <w:rPr>
          <w:rFonts w:ascii="fangsong_gb2312" w:eastAsia="宋体" w:hAnsi="fangsong_gb2312" w:cs="宋体" w:hint="eastAsia"/>
          <w:color w:val="444444"/>
          <w:kern w:val="0"/>
          <w:sz w:val="27"/>
          <w:szCs w:val="27"/>
        </w:rPr>
        <w:t>日在北京举行。研究坚持和完善中国特色社会主义制度、推进国家治理体系和治理能力现代化若干重大问题，成为本次会议的鲜明主题。</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第四次全体会议公报有哪些亮点，如何认识和</w:t>
      </w:r>
      <w:proofErr w:type="gramStart"/>
      <w:r w:rsidRPr="005C5B6F">
        <w:rPr>
          <w:rFonts w:ascii="fangsong_gb2312" w:eastAsia="宋体" w:hAnsi="fangsong_gb2312" w:cs="宋体" w:hint="eastAsia"/>
          <w:color w:val="444444"/>
          <w:kern w:val="0"/>
          <w:sz w:val="27"/>
          <w:szCs w:val="27"/>
        </w:rPr>
        <w:t>理解全党</w:t>
      </w:r>
      <w:proofErr w:type="gramEnd"/>
      <w:r w:rsidRPr="005C5B6F">
        <w:rPr>
          <w:rFonts w:ascii="fangsong_gb2312" w:eastAsia="宋体" w:hAnsi="fangsong_gb2312" w:cs="宋体" w:hint="eastAsia"/>
          <w:color w:val="444444"/>
          <w:kern w:val="0"/>
          <w:sz w:val="27"/>
          <w:szCs w:val="27"/>
        </w:rPr>
        <w:t>的这项重大战略任务？多位学者在接受人民网·中国共产党新闻网记者采访时指出，国家治理体系和治理能力现代化凸显了新时代中国特色社会主义的“制度维度”和“制度自觉”，坚持和完善中国特色社会主义制度、推进国家治理体系和治理能力现代化具有突出的里程碑意义。</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如何读懂总体目标中的三个时间点？</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——规划未来发展阶段，明确所要达到的水平和层次</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“经国序民，正其制度”。人民日报今日刊发的社论表示，在庆祝中华人民共和国成立</w:t>
      </w:r>
      <w:r w:rsidRPr="005C5B6F">
        <w:rPr>
          <w:rFonts w:ascii="fangsong_gb2312" w:eastAsia="宋体" w:hAnsi="fangsong_gb2312" w:cs="宋体" w:hint="eastAsia"/>
          <w:color w:val="444444"/>
          <w:kern w:val="0"/>
          <w:sz w:val="27"/>
          <w:szCs w:val="27"/>
        </w:rPr>
        <w:t>70</w:t>
      </w:r>
      <w:r w:rsidRPr="005C5B6F">
        <w:rPr>
          <w:rFonts w:ascii="fangsong_gb2312" w:eastAsia="宋体" w:hAnsi="fangsong_gb2312" w:cs="宋体" w:hint="eastAsia"/>
          <w:color w:val="444444"/>
          <w:kern w:val="0"/>
          <w:sz w:val="27"/>
          <w:szCs w:val="27"/>
        </w:rPr>
        <w:t>周年之际，党的十九届四中全会专题研究坚持和完善中国特色社会主义制度、推进国家治理体系和治理能力现代化问题并</w:t>
      </w:r>
      <w:proofErr w:type="gramStart"/>
      <w:r w:rsidRPr="005C5B6F">
        <w:rPr>
          <w:rFonts w:ascii="fangsong_gb2312" w:eastAsia="宋体" w:hAnsi="fangsong_gb2312" w:cs="宋体" w:hint="eastAsia"/>
          <w:color w:val="444444"/>
          <w:kern w:val="0"/>
          <w:sz w:val="27"/>
          <w:szCs w:val="27"/>
        </w:rPr>
        <w:t>作出</w:t>
      </w:r>
      <w:proofErr w:type="gramEnd"/>
      <w:r w:rsidRPr="005C5B6F">
        <w:rPr>
          <w:rFonts w:ascii="fangsong_gb2312" w:eastAsia="宋体" w:hAnsi="fangsong_gb2312" w:cs="宋体" w:hint="eastAsia"/>
          <w:color w:val="444444"/>
          <w:kern w:val="0"/>
          <w:sz w:val="27"/>
          <w:szCs w:val="27"/>
        </w:rPr>
        <w:t>决定，体现了以习近平同志为核心的党中央高瞻远瞩的战略眼光和强烈的历史担当，对决胜全面建成小康社会、全面建设社会主义现代化国家，对巩固党的执政地位、确保党和国家长治久安，具有重大而深远的意义。</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lastRenderedPageBreak/>
        <w:t>新中国成立</w:t>
      </w:r>
      <w:r w:rsidRPr="005C5B6F">
        <w:rPr>
          <w:rFonts w:ascii="fangsong_gb2312" w:eastAsia="宋体" w:hAnsi="fangsong_gb2312" w:cs="宋体" w:hint="eastAsia"/>
          <w:color w:val="444444"/>
          <w:kern w:val="0"/>
          <w:sz w:val="27"/>
          <w:szCs w:val="27"/>
        </w:rPr>
        <w:t>70</w:t>
      </w:r>
      <w:r w:rsidRPr="005C5B6F">
        <w:rPr>
          <w:rFonts w:ascii="fangsong_gb2312" w:eastAsia="宋体" w:hAnsi="fangsong_gb2312" w:cs="宋体" w:hint="eastAsia"/>
          <w:color w:val="444444"/>
          <w:kern w:val="0"/>
          <w:sz w:val="27"/>
          <w:szCs w:val="27"/>
        </w:rPr>
        <w:t>年来，中国特色社会主义制度不断发展和完善，中国特色社会主义已经成为一种稳定的、科学的、规范的现代制度体系。新时代，坚持和完善中国特色社会主义制度、推进国家治理体系和治理能力现代化已成为开辟“中国之治”新境界的破题之</w:t>
      </w:r>
      <w:proofErr w:type="gramStart"/>
      <w:r w:rsidRPr="005C5B6F">
        <w:rPr>
          <w:rFonts w:ascii="fangsong_gb2312" w:eastAsia="宋体" w:hAnsi="fangsong_gb2312" w:cs="宋体" w:hint="eastAsia"/>
          <w:color w:val="444444"/>
          <w:kern w:val="0"/>
          <w:sz w:val="27"/>
          <w:szCs w:val="27"/>
        </w:rPr>
        <w:t>钥</w:t>
      </w:r>
      <w:proofErr w:type="gramEnd"/>
      <w:r w:rsidRPr="005C5B6F">
        <w:rPr>
          <w:rFonts w:ascii="fangsong_gb2312" w:eastAsia="宋体" w:hAnsi="fangsong_gb2312" w:cs="宋体" w:hint="eastAsia"/>
          <w:color w:val="444444"/>
          <w:kern w:val="0"/>
          <w:sz w:val="27"/>
          <w:szCs w:val="27"/>
        </w:rPr>
        <w:t>、奠基之石。全会提出了“中国之治”时间表——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“这个总体目标实际上是党的十九大提出的‘两步走’发展战略的进一步细化和拓展”。中央党校（国家行政学院）</w:t>
      </w:r>
      <w:proofErr w:type="gramStart"/>
      <w:r w:rsidRPr="005C5B6F">
        <w:rPr>
          <w:rFonts w:ascii="fangsong_gb2312" w:eastAsia="宋体" w:hAnsi="fangsong_gb2312" w:cs="宋体" w:hint="eastAsia"/>
          <w:color w:val="444444"/>
          <w:kern w:val="0"/>
          <w:sz w:val="27"/>
          <w:szCs w:val="27"/>
        </w:rPr>
        <w:t>督学组督学</w:t>
      </w:r>
      <w:proofErr w:type="gramEnd"/>
      <w:r w:rsidRPr="005C5B6F">
        <w:rPr>
          <w:rFonts w:ascii="fangsong_gb2312" w:eastAsia="宋体" w:hAnsi="fangsong_gb2312" w:cs="宋体" w:hint="eastAsia"/>
          <w:color w:val="444444"/>
          <w:kern w:val="0"/>
          <w:sz w:val="27"/>
          <w:szCs w:val="27"/>
        </w:rPr>
        <w:t>、教授洪向华谈到，总体目标在三个重要的时间节点上提出了不同的任务。从党的十九大提出的新两步走的发展战略来看，党的十九届四中全会提出的坚持和完善中国特色社会主义制度、推进国家治理体系和治理能力现代化的总体目标与十九大报告相呼应，进一步细化和拓展了党的十九大提出的战略目标。</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中国人民大学长江经济带研究院院长罗来军表示，坚持和完善中国特色社会主义制度、推进国家治理体系和治理能力现代化的总体目标既清晰地指出了我国国家制度和治理体系未来</w:t>
      </w:r>
      <w:r w:rsidRPr="005C5B6F">
        <w:rPr>
          <w:rFonts w:ascii="fangsong_gb2312" w:eastAsia="宋体" w:hAnsi="fangsong_gb2312" w:cs="宋体" w:hint="eastAsia"/>
          <w:color w:val="444444"/>
          <w:kern w:val="0"/>
          <w:sz w:val="27"/>
          <w:szCs w:val="27"/>
        </w:rPr>
        <w:t>30</w:t>
      </w:r>
      <w:r w:rsidRPr="005C5B6F">
        <w:rPr>
          <w:rFonts w:ascii="fangsong_gb2312" w:eastAsia="宋体" w:hAnsi="fangsong_gb2312" w:cs="宋体" w:hint="eastAsia"/>
          <w:color w:val="444444"/>
          <w:kern w:val="0"/>
          <w:sz w:val="27"/>
          <w:szCs w:val="27"/>
        </w:rPr>
        <w:t>年的发展阶段，同时清晰地表明了我国国家制度和治理体系所要达到的水平和层次。</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如何理解公报提出的十三个显著优势？</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lastRenderedPageBreak/>
        <w:t>——支撑“中国之治</w:t>
      </w:r>
      <w:r w:rsidRPr="005C5B6F">
        <w:rPr>
          <w:rFonts w:ascii="fangsong_gb2312" w:eastAsia="宋体" w:hAnsi="fangsong_gb2312" w:cs="宋体" w:hint="eastAsia"/>
          <w:color w:val="444444"/>
          <w:kern w:val="0"/>
          <w:sz w:val="27"/>
          <w:szCs w:val="27"/>
        </w:rPr>
        <w:t>”</w:t>
      </w:r>
      <w:r w:rsidRPr="005460A7">
        <w:rPr>
          <w:rFonts w:ascii="fangsong_gb2312" w:eastAsia="宋体" w:hAnsi="fangsong_gb2312" w:cs="宋体" w:hint="eastAsia"/>
          <w:color w:val="444444"/>
          <w:kern w:val="0"/>
          <w:sz w:val="27"/>
          <w:szCs w:val="27"/>
        </w:rPr>
        <w:t>的基础性安排，行之有效的“好制度”</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全会强调，我国国家制度和国家治理体系具有多方面的显著优势”。中国人民大学公共管理学院副院长杨宏山指出，公报中提出的十三个“显著优势”是对中国国家治理的制度经验的系统总结，涵盖政治制度、经济制度、文化制度、民生制度、人才制度、军事制度、外交制度等多个领域，这些制度的形成凝聚了全党智慧，经受了历史和时代的检验，是支撑中国之治的基础性制度安排，也是中华民族伟大复兴的基本制度支撑。国家治理涉及多领域、多层次、多维度的制度安排，需要通过顶层设计，优化治理结构，提升协同运作能力，确保各项制度形成合力，不断提升国家治理能力。</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中国社会科学院政治学研究所研究员樊鹏表示，十三个“显著优势”所对应的制度是中国在革命、建设、改革和发展实践中逐渐形成的，是党和国家各项事业之基，是行之有效的“好制度”。这次全会基于历史经验和发展全局的需要，对制度的主要构成及其优势进行了全面综合深刻的总结，有利于进一步完善中国特色社会主义制度体系；有利于更进一步使人民坚定制度自信和道路自信，努力维护好这些制度；有利于更好完善好、利用好这些制度，勇于争先、担当作为，始终把人民对美好生活的向往作为奋斗目标，</w:t>
      </w:r>
      <w:r w:rsidRPr="005C5B6F">
        <w:rPr>
          <w:rFonts w:ascii="fangsong_gb2312" w:eastAsia="宋体" w:hAnsi="fangsong_gb2312" w:cs="宋体" w:hint="eastAsia"/>
          <w:color w:val="444444"/>
          <w:kern w:val="0"/>
          <w:sz w:val="27"/>
          <w:szCs w:val="27"/>
        </w:rPr>
        <w:t xml:space="preserve"> </w:t>
      </w:r>
      <w:r w:rsidRPr="005C5B6F">
        <w:rPr>
          <w:rFonts w:ascii="fangsong_gb2312" w:eastAsia="宋体" w:hAnsi="fangsong_gb2312" w:cs="宋体" w:hint="eastAsia"/>
          <w:color w:val="444444"/>
          <w:kern w:val="0"/>
          <w:sz w:val="27"/>
          <w:szCs w:val="27"/>
        </w:rPr>
        <w:t>为实现中华民族伟大复兴的中国梦不懈奋斗。</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“这十三个方面的制度反映了我们党在改革发展稳定、内政外交国防、治党治国治军的各个方面的制度创新成果，环环相扣，缺一不可。”</w:t>
      </w:r>
      <w:r w:rsidRPr="005C5B6F">
        <w:rPr>
          <w:rFonts w:ascii="fangsong_gb2312" w:eastAsia="宋体" w:hAnsi="fangsong_gb2312" w:cs="宋体" w:hint="eastAsia"/>
          <w:color w:val="444444"/>
          <w:kern w:val="0"/>
          <w:sz w:val="27"/>
          <w:szCs w:val="27"/>
        </w:rPr>
        <w:lastRenderedPageBreak/>
        <w:t>洪向华谈到，我们党要团结带领人民群众完成党的十九大确立的各项目标，实现国家治理体系和治理能力现代化，必须毫不动摇把这十三个方面的制度优势坚持好，发展好，完善好。</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如何认识这一全党的重大战略任务？</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——体现了高超的国家治理智慧，凸显“制度维度”和“制度自觉”</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全会强调，坚持和完善中国特色社会主义制度、推进国家治理体系和治理能力现代化，是全党的一项重大战略任务。”罗来军对记者说，推进国家治理体系和治理能力现代化，具有重要的理论意义，体现了党在新时期对社会主义发展规律的新认识。推进国家治理体系和治理能力现代化，具有重要的实践意义，为新时期我国全面深化改革指明了总方向。将国家治理体系和治理能力相结合，体现了党对治理国家的深刻认识和高超的国家治理智慧。</w:t>
      </w:r>
    </w:p>
    <w:p w:rsidR="005C5B6F" w:rsidRP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t>罗来军谈到，国家治理体系和治理能力现代化凸显了新时代中国特色社会主义的“制度维度”和“制度自觉”。国家治理体系和治理能力是一个国家的制度和制度执行能力的集中体现，两者相辅相成，构成统一的整体，只有将二者有机联系起来，转化为国家治理的效能，才能更好的发挥中国特色社会主义制度的优越性。推进国家治理体系和治理能力现代化要充分发挥各个治理主体的有效功能，实现治理主体各归其位、各尽其能、良性互动、有序循环，打造了一种新型的现代国家能力。</w:t>
      </w:r>
    </w:p>
    <w:p w:rsidR="005C5B6F" w:rsidRDefault="005C5B6F"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C5B6F">
        <w:rPr>
          <w:rFonts w:ascii="fangsong_gb2312" w:eastAsia="宋体" w:hAnsi="fangsong_gb2312" w:cs="宋体" w:hint="eastAsia"/>
          <w:color w:val="444444"/>
          <w:kern w:val="0"/>
          <w:sz w:val="27"/>
          <w:szCs w:val="27"/>
        </w:rPr>
        <w:lastRenderedPageBreak/>
        <w:t>吉林省中国特色社会主义理论体系研究中心研究员李忠双表示，全会公报对坚持和完善中国特色社会主义制度、推进国家治理体系和治理能力现代化作出了重大部署，可以从三个维度理解：要因时而进，适应时代之</w:t>
      </w:r>
      <w:proofErr w:type="gramStart"/>
      <w:r w:rsidRPr="005C5B6F">
        <w:rPr>
          <w:rFonts w:ascii="fangsong_gb2312" w:eastAsia="宋体" w:hAnsi="fangsong_gb2312" w:cs="宋体" w:hint="eastAsia"/>
          <w:color w:val="444444"/>
          <w:kern w:val="0"/>
          <w:sz w:val="27"/>
          <w:szCs w:val="27"/>
        </w:rPr>
        <w:t>变推进</w:t>
      </w:r>
      <w:proofErr w:type="gramEnd"/>
      <w:r w:rsidRPr="005C5B6F">
        <w:rPr>
          <w:rFonts w:ascii="fangsong_gb2312" w:eastAsia="宋体" w:hAnsi="fangsong_gb2312" w:cs="宋体" w:hint="eastAsia"/>
          <w:color w:val="444444"/>
          <w:kern w:val="0"/>
          <w:sz w:val="27"/>
          <w:szCs w:val="27"/>
        </w:rPr>
        <w:t>国家治理体系和治理能力现代化；因事而举，适应中国特色社会主义伟大实践要求推进国家治理体系和治理能力现代化；因需而新，适应我国社会主要矛盾转化创新国家治理体系，提高国家治理能力。</w:t>
      </w: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Pr="005C5B6F"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p>
    <w:p w:rsidR="005460A7" w:rsidRPr="005460A7" w:rsidRDefault="005460A7" w:rsidP="005460A7">
      <w:pPr>
        <w:widowControl/>
        <w:shd w:val="clear" w:color="auto" w:fill="FFFFFF"/>
        <w:spacing w:before="225" w:after="225" w:line="504" w:lineRule="atLeast"/>
        <w:jc w:val="left"/>
        <w:rPr>
          <w:rFonts w:ascii="fangsong_gb2312" w:eastAsia="宋体" w:hAnsi="fangsong_gb2312" w:cs="宋体"/>
          <w:b/>
          <w:color w:val="444444"/>
          <w:kern w:val="0"/>
          <w:sz w:val="32"/>
          <w:szCs w:val="32"/>
        </w:rPr>
      </w:pPr>
      <w:r w:rsidRPr="005460A7">
        <w:rPr>
          <w:rFonts w:ascii="fangsong_gb2312" w:eastAsia="宋体" w:hAnsi="fangsong_gb2312" w:cs="宋体" w:hint="eastAsia"/>
          <w:b/>
          <w:color w:val="444444"/>
          <w:kern w:val="0"/>
          <w:sz w:val="32"/>
          <w:szCs w:val="32"/>
        </w:rPr>
        <w:lastRenderedPageBreak/>
        <w:t>不忘初心、牢记使命的制度……四中全会这些提法值得关注</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来源：</w:t>
      </w:r>
      <w:hyperlink r:id="rId7" w:tgtFrame="_blank" w:history="1">
        <w:proofErr w:type="gramStart"/>
        <w:r w:rsidRPr="005460A7">
          <w:rPr>
            <w:rFonts w:ascii="fangsong_gb2312" w:eastAsia="宋体" w:hAnsi="fangsong_gb2312" w:cs="宋体" w:hint="eastAsia"/>
            <w:color w:val="444444"/>
            <w:kern w:val="0"/>
            <w:sz w:val="27"/>
            <w:szCs w:val="27"/>
          </w:rPr>
          <w:t>人民网</w:t>
        </w:r>
        <w:proofErr w:type="gramEnd"/>
        <w:r w:rsidRPr="005460A7">
          <w:rPr>
            <w:rFonts w:ascii="fangsong_gb2312" w:eastAsia="宋体" w:hAnsi="fangsong_gb2312" w:cs="宋体" w:hint="eastAsia"/>
            <w:color w:val="444444"/>
            <w:kern w:val="0"/>
            <w:sz w:val="27"/>
            <w:szCs w:val="27"/>
          </w:rPr>
          <w:t>-</w:t>
        </w:r>
        <w:r w:rsidRPr="005460A7">
          <w:rPr>
            <w:rFonts w:ascii="fangsong_gb2312" w:eastAsia="宋体" w:hAnsi="fangsong_gb2312" w:cs="宋体" w:hint="eastAsia"/>
            <w:color w:val="444444"/>
            <w:kern w:val="0"/>
            <w:sz w:val="27"/>
            <w:szCs w:val="27"/>
          </w:rPr>
          <w:t>中国共产党新闻网</w:t>
        </w:r>
      </w:hyperlink>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中国共产党新闻网北京</w:t>
      </w:r>
      <w:r w:rsidRPr="005460A7">
        <w:rPr>
          <w:rFonts w:ascii="fangsong_gb2312" w:eastAsia="宋体" w:hAnsi="fangsong_gb2312" w:cs="宋体" w:hint="eastAsia"/>
          <w:color w:val="444444"/>
          <w:kern w:val="0"/>
          <w:sz w:val="27"/>
          <w:szCs w:val="27"/>
        </w:rPr>
        <w:t>11</w:t>
      </w:r>
      <w:r w:rsidRPr="005460A7">
        <w:rPr>
          <w:rFonts w:ascii="fangsong_gb2312" w:eastAsia="宋体" w:hAnsi="fangsong_gb2312" w:cs="宋体" w:hint="eastAsia"/>
          <w:color w:val="444444"/>
          <w:kern w:val="0"/>
          <w:sz w:val="27"/>
          <w:szCs w:val="27"/>
        </w:rPr>
        <w:t>月</w:t>
      </w:r>
      <w:r w:rsidRPr="005460A7">
        <w:rPr>
          <w:rFonts w:ascii="fangsong_gb2312" w:eastAsia="宋体" w:hAnsi="fangsong_gb2312" w:cs="宋体" w:hint="eastAsia"/>
          <w:color w:val="444444"/>
          <w:kern w:val="0"/>
          <w:sz w:val="27"/>
          <w:szCs w:val="27"/>
        </w:rPr>
        <w:t>1</w:t>
      </w:r>
      <w:r w:rsidRPr="005460A7">
        <w:rPr>
          <w:rFonts w:ascii="fangsong_gb2312" w:eastAsia="宋体" w:hAnsi="fangsong_gb2312" w:cs="宋体" w:hint="eastAsia"/>
          <w:color w:val="444444"/>
          <w:kern w:val="0"/>
          <w:sz w:val="27"/>
          <w:szCs w:val="27"/>
        </w:rPr>
        <w:t>日电</w:t>
      </w:r>
      <w:r w:rsidRPr="005460A7">
        <w:rPr>
          <w:rFonts w:ascii="fangsong_gb2312" w:eastAsia="宋体" w:hAnsi="fangsong_gb2312" w:cs="宋体" w:hint="eastAsia"/>
          <w:color w:val="444444"/>
          <w:kern w:val="0"/>
          <w:sz w:val="27"/>
          <w:szCs w:val="27"/>
        </w:rPr>
        <w:t>  (</w:t>
      </w:r>
      <w:r w:rsidRPr="005460A7">
        <w:rPr>
          <w:rFonts w:ascii="fangsong_gb2312" w:eastAsia="宋体" w:hAnsi="fangsong_gb2312" w:cs="宋体" w:hint="eastAsia"/>
          <w:color w:val="444444"/>
          <w:kern w:val="0"/>
          <w:sz w:val="27"/>
          <w:szCs w:val="27"/>
        </w:rPr>
        <w:t>万鹏</w:t>
      </w:r>
      <w:r w:rsidRPr="005460A7">
        <w:rPr>
          <w:rFonts w:ascii="fangsong_gb2312" w:eastAsia="宋体" w:hAnsi="fangsong_gb2312" w:cs="宋体" w:hint="eastAsia"/>
          <w:color w:val="444444"/>
          <w:kern w:val="0"/>
          <w:sz w:val="27"/>
          <w:szCs w:val="27"/>
        </w:rPr>
        <w:t xml:space="preserve"> </w:t>
      </w:r>
      <w:r w:rsidRPr="005460A7">
        <w:rPr>
          <w:rFonts w:ascii="fangsong_gb2312" w:eastAsia="宋体" w:hAnsi="fangsong_gb2312" w:cs="宋体" w:hint="eastAsia"/>
          <w:color w:val="444444"/>
          <w:kern w:val="0"/>
          <w:sz w:val="27"/>
          <w:szCs w:val="27"/>
        </w:rPr>
        <w:t>任</w:t>
      </w:r>
      <w:proofErr w:type="gramStart"/>
      <w:r w:rsidRPr="005460A7">
        <w:rPr>
          <w:rFonts w:ascii="fangsong_gb2312" w:eastAsia="宋体" w:hAnsi="fangsong_gb2312" w:cs="宋体" w:hint="eastAsia"/>
          <w:color w:val="444444"/>
          <w:kern w:val="0"/>
          <w:sz w:val="27"/>
          <w:szCs w:val="27"/>
        </w:rPr>
        <w:t>一</w:t>
      </w:r>
      <w:proofErr w:type="gramEnd"/>
      <w:r w:rsidRPr="005460A7">
        <w:rPr>
          <w:rFonts w:ascii="fangsong_gb2312" w:eastAsia="宋体" w:hAnsi="fangsong_gb2312" w:cs="宋体" w:hint="eastAsia"/>
          <w:color w:val="444444"/>
          <w:kern w:val="0"/>
          <w:sz w:val="27"/>
          <w:szCs w:val="27"/>
        </w:rPr>
        <w:t>林</w:t>
      </w:r>
      <w:r w:rsidRPr="005460A7">
        <w:rPr>
          <w:rFonts w:ascii="fangsong_gb2312" w:eastAsia="宋体" w:hAnsi="fangsong_gb2312" w:cs="宋体" w:hint="eastAsia"/>
          <w:color w:val="444444"/>
          <w:kern w:val="0"/>
          <w:sz w:val="27"/>
          <w:szCs w:val="27"/>
        </w:rPr>
        <w:t xml:space="preserve"> </w:t>
      </w:r>
      <w:proofErr w:type="gramStart"/>
      <w:r w:rsidRPr="005460A7">
        <w:rPr>
          <w:rFonts w:ascii="fangsong_gb2312" w:eastAsia="宋体" w:hAnsi="fangsong_gb2312" w:cs="宋体" w:hint="eastAsia"/>
          <w:color w:val="444444"/>
          <w:kern w:val="0"/>
          <w:sz w:val="27"/>
          <w:szCs w:val="27"/>
        </w:rPr>
        <w:t>吴兆飞</w:t>
      </w:r>
      <w:proofErr w:type="gramEnd"/>
      <w:r w:rsidRPr="005460A7">
        <w:rPr>
          <w:rFonts w:ascii="fangsong_gb2312" w:eastAsia="宋体" w:hAnsi="fangsong_gb2312" w:cs="宋体" w:hint="eastAsia"/>
          <w:color w:val="444444"/>
          <w:kern w:val="0"/>
          <w:sz w:val="27"/>
          <w:szCs w:val="27"/>
        </w:rPr>
        <w:t>)</w:t>
      </w:r>
      <w:r w:rsidRPr="005460A7">
        <w:rPr>
          <w:rFonts w:ascii="fangsong_gb2312" w:eastAsia="宋体" w:hAnsi="fangsong_gb2312" w:cs="宋体" w:hint="eastAsia"/>
          <w:color w:val="444444"/>
          <w:kern w:val="0"/>
          <w:sz w:val="27"/>
          <w:szCs w:val="27"/>
        </w:rPr>
        <w:t>金秋时节，中国共产党第十九届中央委员会第四次全体会议胜利举行。全会听取和讨论了习近平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国家治理效能”“建立不忘初心、牢记使命的制度”“构建服务全民终身学习的教育体系”“建立解决相对贫困的长效机制”“全面建立资源高效利用制度”……在五千多字的公报中，有不少重要提法值得关注。多位</w:t>
      </w:r>
      <w:proofErr w:type="gramStart"/>
      <w:r w:rsidRPr="005460A7">
        <w:rPr>
          <w:rFonts w:ascii="fangsong_gb2312" w:eastAsia="宋体" w:hAnsi="fangsong_gb2312" w:cs="宋体" w:hint="eastAsia"/>
          <w:color w:val="444444"/>
          <w:kern w:val="0"/>
          <w:sz w:val="27"/>
          <w:szCs w:val="27"/>
        </w:rPr>
        <w:t>学者第</w:t>
      </w:r>
      <w:proofErr w:type="gramEnd"/>
      <w:r w:rsidRPr="005460A7">
        <w:rPr>
          <w:rFonts w:ascii="fangsong_gb2312" w:eastAsia="宋体" w:hAnsi="fangsong_gb2312" w:cs="宋体" w:hint="eastAsia"/>
          <w:color w:val="444444"/>
          <w:kern w:val="0"/>
          <w:sz w:val="27"/>
          <w:szCs w:val="27"/>
        </w:rPr>
        <w:t>一时间接受人民网·中国共产党新闻网记者采访，对其中两个颇受关注的提法进行了重点阐释。学者们表示，推进国家治理体系和治理能力现代化，要发挥制度优势，根据内部和外部环境的变化，坚持改革创新、与时俱进，善于自我完善、自我超越，确保各项制度的有效性。</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要建立“不忘初心、牢记使命的制度”</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——为切实加强党的建设提供力量源泉</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lastRenderedPageBreak/>
        <w:t>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浙江财经大学国民经济管理系主任邵慰对记者谈到，建立不忘初心、牢记使命的制度，并把制度执行到位、将政策贯彻到底，才能最大限度激发制度的效能，让人民群众有更多改革的获得感。</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建立不忘初心、牢记使命的制度是切实加强党的建设的需要，为推进国家治理体系和治理能力现代化提供了价值立场和力量源泉。”吉林省中国特色社会主义理论体系研究中心研究员李忠双表示，建立这一制度，一是体现了坚持和完善中国特色社会主义制度、推进国家治理体系和治理能力现代化必须始终坚持党的全面领导，同时不断提高党的执政能力和领导水平。国家体制机制的改革与创新，国家治理制度的设计与完善，国家法律法规的制定与执行，必须依靠提高党的领导制度体系现代化和科学化水平来实现；二是紧扣“为了谁”和“依靠谁”的问题。推进国家治理体系和治理能力现代化要坚持和完善人民当家作主制度体系，有效体现人民意志、保障人民权益、激发人民创造力。国家治理体系依靠人民而创新，国家治理能力为了人民而提高，人民是推进国家治理体系和治理能力现代化的力量源泉。</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把我国制度优势更好转化为“国家治理效能”</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——关键在于执行、确保各项制度保持有效性</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lastRenderedPageBreak/>
        <w:t>全会强调，要“构建系统完备、科学规范、运行有效的制度体系，加强系统治理、依法治理、综合治理、源头治理，把我国制度优势更好转化为国家治理效能”。邵慰表示，把制度优势转化为治理效能关键在于执行。经过党和人民多年的努力和完善，当前我国国家制度和国家治理体系逐渐形成了十三个方面的显著优势，把这些优势转化为治理效能需要把这些制度高效执行。目前，各项改革事业深入推进，改革进入了深水区。针对改革中痛点和难点的制度设计是改革“最先一公里”，而制度法规如何落到实处，是解决改革“最后一公里”的关键。</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“制度”好不好，关键看“疗效”。浙江师范大学经济与管理学院院长唐任伍告诉记者，党的十九届四中全会公报中，</w:t>
      </w:r>
      <w:r w:rsidRPr="005460A7">
        <w:rPr>
          <w:rFonts w:ascii="fangsong_gb2312" w:eastAsia="宋体" w:hAnsi="fangsong_gb2312" w:cs="宋体" w:hint="eastAsia"/>
          <w:color w:val="444444"/>
          <w:kern w:val="0"/>
          <w:sz w:val="27"/>
          <w:szCs w:val="27"/>
        </w:rPr>
        <w:t>77</w:t>
      </w:r>
      <w:r w:rsidRPr="005460A7">
        <w:rPr>
          <w:rFonts w:ascii="fangsong_gb2312" w:eastAsia="宋体" w:hAnsi="fangsong_gb2312" w:cs="宋体" w:hint="eastAsia"/>
          <w:color w:val="444444"/>
          <w:kern w:val="0"/>
          <w:sz w:val="27"/>
          <w:szCs w:val="27"/>
        </w:rPr>
        <w:t>次提到“制度”，只有“制度”才能“经国序民”，把“制度”转化为国家治理效能，实现国家治理体系和治理能力现代化，必须做好顶层设计。同时，党的领导要落实到国家治理各领域各方面各环节，国家治理体系和治理能力能不能实现现代化，能不能将制度优势转化为治理效能，关键在党。</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“制度优势转化为治理效能的有效执行关键在于人员配备、机构设置、机制构建和技术创新。”北京师范大学政府管理学院院长章文光认为，一是要打造</w:t>
      </w:r>
      <w:proofErr w:type="gramStart"/>
      <w:r w:rsidRPr="005460A7">
        <w:rPr>
          <w:rFonts w:ascii="fangsong_gb2312" w:eastAsia="宋体" w:hAnsi="fangsong_gb2312" w:cs="宋体" w:hint="eastAsia"/>
          <w:color w:val="444444"/>
          <w:kern w:val="0"/>
          <w:sz w:val="27"/>
          <w:szCs w:val="27"/>
        </w:rPr>
        <w:t>一</w:t>
      </w:r>
      <w:proofErr w:type="gramEnd"/>
      <w:r w:rsidRPr="005460A7">
        <w:rPr>
          <w:rFonts w:ascii="fangsong_gb2312" w:eastAsia="宋体" w:hAnsi="fangsong_gb2312" w:cs="宋体" w:hint="eastAsia"/>
          <w:color w:val="444444"/>
          <w:kern w:val="0"/>
          <w:sz w:val="27"/>
          <w:szCs w:val="27"/>
        </w:rPr>
        <w:t>支具有公共精神、家国情怀、国际视野和治理智慧的公务员队伍；二是要继续</w:t>
      </w:r>
      <w:proofErr w:type="gramStart"/>
      <w:r w:rsidRPr="005460A7">
        <w:rPr>
          <w:rFonts w:ascii="fangsong_gb2312" w:eastAsia="宋体" w:hAnsi="fangsong_gb2312" w:cs="宋体" w:hint="eastAsia"/>
          <w:color w:val="444444"/>
          <w:kern w:val="0"/>
          <w:sz w:val="27"/>
          <w:szCs w:val="27"/>
        </w:rPr>
        <w:t>优化党</w:t>
      </w:r>
      <w:proofErr w:type="gramEnd"/>
      <w:r w:rsidRPr="005460A7">
        <w:rPr>
          <w:rFonts w:ascii="fangsong_gb2312" w:eastAsia="宋体" w:hAnsi="fangsong_gb2312" w:cs="宋体" w:hint="eastAsia"/>
          <w:color w:val="444444"/>
          <w:kern w:val="0"/>
          <w:sz w:val="27"/>
          <w:szCs w:val="27"/>
        </w:rPr>
        <w:t>和国家机构设置和政府职能划分，在国家治理中实现各机构之间的精准分工和高效协同，构建高效运转的政府治理体系；三是要构建激发公务人员能为、愿为、善为的体制机制和工作环境，构建共建共治共享的社会治理共同体；四是要充分激发市场优</w:t>
      </w:r>
      <w:r w:rsidRPr="005460A7">
        <w:rPr>
          <w:rFonts w:ascii="fangsong_gb2312" w:eastAsia="宋体" w:hAnsi="fangsong_gb2312" w:cs="宋体" w:hint="eastAsia"/>
          <w:color w:val="444444"/>
          <w:kern w:val="0"/>
          <w:sz w:val="27"/>
          <w:szCs w:val="27"/>
        </w:rPr>
        <w:lastRenderedPageBreak/>
        <w:t>势，全面贯彻新发展理念，完善科技创新体制机制，加大人工智能、数字信息技术对制度执行的投入以提升治理效能最大化潜力。</w:t>
      </w:r>
    </w:p>
    <w:p w:rsidR="005460A7" w:rsidRPr="005460A7" w:rsidRDefault="005460A7" w:rsidP="005460A7">
      <w:pPr>
        <w:widowControl/>
        <w:shd w:val="clear" w:color="auto" w:fill="FFFFFF"/>
        <w:spacing w:before="225" w:after="225" w:line="504" w:lineRule="atLeast"/>
        <w:ind w:firstLine="480"/>
        <w:jc w:val="left"/>
        <w:rPr>
          <w:rFonts w:ascii="fangsong_gb2312" w:eastAsia="宋体" w:hAnsi="fangsong_gb2312" w:cs="宋体" w:hint="eastAsia"/>
          <w:color w:val="444444"/>
          <w:kern w:val="0"/>
          <w:sz w:val="27"/>
          <w:szCs w:val="27"/>
        </w:rPr>
      </w:pPr>
      <w:r w:rsidRPr="005460A7">
        <w:rPr>
          <w:rFonts w:ascii="fangsong_gb2312" w:eastAsia="宋体" w:hAnsi="fangsong_gb2312" w:cs="宋体" w:hint="eastAsia"/>
          <w:color w:val="444444"/>
          <w:kern w:val="0"/>
          <w:sz w:val="27"/>
          <w:szCs w:val="27"/>
        </w:rPr>
        <w:t>将制度优势转化为治理效能，需要根据内外部环境变化，推进体制创新和机制创新。“国家治理体系既包括根本制度、基本制度、重要制度，也包括运作模式、运作机制、政策工具和技术应用。推进国家治理体系和能力现代化，既要发挥制度优势、增强道路自信、理论自信、制度自信、文化自信，也要根据内部和外部环境的变化，坚持改革创新、与时俱进，善于自我完善、自我超越，确保各项制度保持有效性，使社会充满生机活力。”中国人民大学公共管理学院副院长杨宏山说。</w:t>
      </w:r>
    </w:p>
    <w:p w:rsidR="005C5B6F" w:rsidRPr="005460A7" w:rsidRDefault="005C5B6F" w:rsidP="005460A7">
      <w:pPr>
        <w:widowControl/>
        <w:shd w:val="clear" w:color="auto" w:fill="FFFFFF"/>
        <w:spacing w:before="225" w:after="225" w:line="504" w:lineRule="atLeast"/>
        <w:ind w:firstLine="480"/>
        <w:jc w:val="left"/>
        <w:rPr>
          <w:rFonts w:ascii="fangsong_gb2312" w:eastAsia="宋体" w:hAnsi="fangsong_gb2312" w:cs="宋体"/>
          <w:color w:val="444444"/>
          <w:kern w:val="0"/>
          <w:sz w:val="27"/>
          <w:szCs w:val="27"/>
        </w:rPr>
      </w:pPr>
    </w:p>
    <w:sectPr w:rsidR="005C5B6F" w:rsidRPr="005460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0EF" w:rsidRDefault="004970EF" w:rsidP="004970EF">
      <w:r>
        <w:separator/>
      </w:r>
    </w:p>
  </w:endnote>
  <w:endnote w:type="continuationSeparator" w:id="1">
    <w:p w:rsidR="004970EF" w:rsidRDefault="004970EF" w:rsidP="004970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0EF" w:rsidRDefault="004970EF" w:rsidP="004970EF">
      <w:r>
        <w:separator/>
      </w:r>
    </w:p>
  </w:footnote>
  <w:footnote w:type="continuationSeparator" w:id="1">
    <w:p w:rsidR="004970EF" w:rsidRDefault="004970EF" w:rsidP="004970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0EF"/>
    <w:rsid w:val="004970EF"/>
    <w:rsid w:val="005460A7"/>
    <w:rsid w:val="005C5B6F"/>
    <w:rsid w:val="006D5AE5"/>
    <w:rsid w:val="0085492A"/>
    <w:rsid w:val="00B17CBF"/>
    <w:rsid w:val="00D50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C5B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0EF"/>
    <w:rPr>
      <w:sz w:val="18"/>
      <w:szCs w:val="18"/>
    </w:rPr>
  </w:style>
  <w:style w:type="paragraph" w:styleId="a4">
    <w:name w:val="footer"/>
    <w:basedOn w:val="a"/>
    <w:link w:val="Char0"/>
    <w:uiPriority w:val="99"/>
    <w:semiHidden/>
    <w:unhideWhenUsed/>
    <w:rsid w:val="004970E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0EF"/>
    <w:rPr>
      <w:sz w:val="18"/>
      <w:szCs w:val="18"/>
    </w:rPr>
  </w:style>
  <w:style w:type="paragraph" w:styleId="a5">
    <w:name w:val="Balloon Text"/>
    <w:basedOn w:val="a"/>
    <w:link w:val="Char1"/>
    <w:uiPriority w:val="99"/>
    <w:semiHidden/>
    <w:unhideWhenUsed/>
    <w:rsid w:val="004970EF"/>
    <w:rPr>
      <w:sz w:val="18"/>
      <w:szCs w:val="18"/>
    </w:rPr>
  </w:style>
  <w:style w:type="character" w:customStyle="1" w:styleId="Char1">
    <w:name w:val="批注框文本 Char"/>
    <w:basedOn w:val="a0"/>
    <w:link w:val="a5"/>
    <w:uiPriority w:val="99"/>
    <w:semiHidden/>
    <w:rsid w:val="004970EF"/>
    <w:rPr>
      <w:sz w:val="18"/>
      <w:szCs w:val="18"/>
    </w:rPr>
  </w:style>
  <w:style w:type="paragraph" w:customStyle="1" w:styleId="c53157title">
    <w:name w:val="c53157_title"/>
    <w:basedOn w:val="a"/>
    <w:rsid w:val="00D50FB1"/>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D50FB1"/>
  </w:style>
  <w:style w:type="character" w:customStyle="1" w:styleId="c53157author">
    <w:name w:val="c53157_author"/>
    <w:basedOn w:val="a0"/>
    <w:rsid w:val="00D50FB1"/>
  </w:style>
  <w:style w:type="character" w:customStyle="1" w:styleId="c53157click">
    <w:name w:val="c53157_click"/>
    <w:basedOn w:val="a0"/>
    <w:rsid w:val="00D50FB1"/>
  </w:style>
  <w:style w:type="paragraph" w:styleId="a6">
    <w:name w:val="Normal (Web)"/>
    <w:basedOn w:val="a"/>
    <w:uiPriority w:val="99"/>
    <w:semiHidden/>
    <w:unhideWhenUsed/>
    <w:rsid w:val="00D50FB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D50FB1"/>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C5B6F"/>
    <w:rPr>
      <w:rFonts w:ascii="宋体" w:eastAsia="宋体" w:hAnsi="宋体" w:cs="宋体"/>
      <w:b/>
      <w:bCs/>
      <w:kern w:val="36"/>
      <w:sz w:val="48"/>
      <w:szCs w:val="48"/>
    </w:rPr>
  </w:style>
  <w:style w:type="paragraph" w:customStyle="1" w:styleId="sou">
    <w:name w:val="sou"/>
    <w:basedOn w:val="a"/>
    <w:rsid w:val="005C5B6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5C5B6F"/>
    <w:rPr>
      <w:color w:val="0000FF"/>
      <w:u w:val="single"/>
    </w:rPr>
  </w:style>
  <w:style w:type="character" w:styleId="a8">
    <w:name w:val="Strong"/>
    <w:basedOn w:val="a0"/>
    <w:uiPriority w:val="22"/>
    <w:qFormat/>
    <w:rsid w:val="005C5B6F"/>
    <w:rPr>
      <w:b/>
      <w:bCs/>
    </w:rPr>
  </w:style>
</w:styles>
</file>

<file path=word/webSettings.xml><?xml version="1.0" encoding="utf-8"?>
<w:webSettings xmlns:r="http://schemas.openxmlformats.org/officeDocument/2006/relationships" xmlns:w="http://schemas.openxmlformats.org/wordprocessingml/2006/main">
  <w:divs>
    <w:div w:id="295649358">
      <w:bodyDiv w:val="1"/>
      <w:marLeft w:val="0"/>
      <w:marRight w:val="0"/>
      <w:marTop w:val="0"/>
      <w:marBottom w:val="0"/>
      <w:divBdr>
        <w:top w:val="none" w:sz="0" w:space="0" w:color="auto"/>
        <w:left w:val="none" w:sz="0" w:space="0" w:color="auto"/>
        <w:bottom w:val="none" w:sz="0" w:space="0" w:color="auto"/>
        <w:right w:val="none" w:sz="0" w:space="0" w:color="auto"/>
      </w:divBdr>
      <w:divsChild>
        <w:div w:id="797181753">
          <w:marLeft w:val="0"/>
          <w:marRight w:val="0"/>
          <w:marTop w:val="0"/>
          <w:marBottom w:val="0"/>
          <w:divBdr>
            <w:top w:val="none" w:sz="0" w:space="0" w:color="auto"/>
            <w:left w:val="none" w:sz="0" w:space="0" w:color="auto"/>
            <w:bottom w:val="none" w:sz="0" w:space="0" w:color="auto"/>
            <w:right w:val="none" w:sz="0" w:space="0" w:color="auto"/>
          </w:divBdr>
          <w:divsChild>
            <w:div w:id="18274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5039">
      <w:bodyDiv w:val="1"/>
      <w:marLeft w:val="0"/>
      <w:marRight w:val="0"/>
      <w:marTop w:val="0"/>
      <w:marBottom w:val="0"/>
      <w:divBdr>
        <w:top w:val="none" w:sz="0" w:space="0" w:color="auto"/>
        <w:left w:val="none" w:sz="0" w:space="0" w:color="auto"/>
        <w:bottom w:val="none" w:sz="0" w:space="0" w:color="auto"/>
        <w:right w:val="none" w:sz="0" w:space="0" w:color="auto"/>
      </w:divBdr>
      <w:divsChild>
        <w:div w:id="1446346259">
          <w:marLeft w:val="0"/>
          <w:marRight w:val="0"/>
          <w:marTop w:val="150"/>
          <w:marBottom w:val="150"/>
          <w:divBdr>
            <w:top w:val="none" w:sz="0" w:space="0" w:color="auto"/>
            <w:left w:val="none" w:sz="0" w:space="0" w:color="auto"/>
            <w:bottom w:val="none" w:sz="0" w:space="0" w:color="auto"/>
            <w:right w:val="none" w:sz="0" w:space="0" w:color="auto"/>
          </w:divBdr>
        </w:div>
      </w:divsChild>
    </w:div>
    <w:div w:id="1737166973">
      <w:bodyDiv w:val="1"/>
      <w:marLeft w:val="0"/>
      <w:marRight w:val="0"/>
      <w:marTop w:val="0"/>
      <w:marBottom w:val="0"/>
      <w:divBdr>
        <w:top w:val="none" w:sz="0" w:space="0" w:color="auto"/>
        <w:left w:val="none" w:sz="0" w:space="0" w:color="auto"/>
        <w:bottom w:val="none" w:sz="0" w:space="0" w:color="auto"/>
        <w:right w:val="none" w:sz="0" w:space="0" w:color="auto"/>
      </w:divBdr>
      <w:divsChild>
        <w:div w:id="1261523986">
          <w:marLeft w:val="0"/>
          <w:marRight w:val="0"/>
          <w:marTop w:val="300"/>
          <w:marBottom w:val="0"/>
          <w:divBdr>
            <w:top w:val="none" w:sz="0" w:space="0" w:color="auto"/>
            <w:left w:val="none" w:sz="0" w:space="0" w:color="auto"/>
            <w:bottom w:val="none" w:sz="0" w:space="0" w:color="auto"/>
            <w:right w:val="none" w:sz="0" w:space="0" w:color="auto"/>
          </w:divBdr>
        </w:div>
      </w:divsChild>
    </w:div>
    <w:div w:id="1810436509">
      <w:bodyDiv w:val="1"/>
      <w:marLeft w:val="0"/>
      <w:marRight w:val="0"/>
      <w:marTop w:val="0"/>
      <w:marBottom w:val="0"/>
      <w:divBdr>
        <w:top w:val="none" w:sz="0" w:space="0" w:color="auto"/>
        <w:left w:val="none" w:sz="0" w:space="0" w:color="auto"/>
        <w:bottom w:val="none" w:sz="0" w:space="0" w:color="auto"/>
        <w:right w:val="none" w:sz="0" w:space="0" w:color="auto"/>
      </w:divBdr>
      <w:divsChild>
        <w:div w:id="115871608">
          <w:marLeft w:val="0"/>
          <w:marRight w:val="0"/>
          <w:marTop w:val="0"/>
          <w:marBottom w:val="0"/>
          <w:divBdr>
            <w:top w:val="none" w:sz="0" w:space="0" w:color="auto"/>
            <w:left w:val="none" w:sz="0" w:space="0" w:color="auto"/>
            <w:bottom w:val="none" w:sz="0" w:space="0" w:color="auto"/>
            <w:right w:val="none" w:sz="0" w:space="0" w:color="auto"/>
          </w:divBdr>
          <w:divsChild>
            <w:div w:id="862519750">
              <w:marLeft w:val="0"/>
              <w:marRight w:val="0"/>
              <w:marTop w:val="100"/>
              <w:marBottom w:val="100"/>
              <w:divBdr>
                <w:top w:val="none" w:sz="0" w:space="0" w:color="auto"/>
                <w:left w:val="none" w:sz="0" w:space="0" w:color="auto"/>
                <w:bottom w:val="none" w:sz="0" w:space="0" w:color="auto"/>
                <w:right w:val="none" w:sz="0" w:space="0" w:color="auto"/>
              </w:divBdr>
              <w:divsChild>
                <w:div w:id="1465584152">
                  <w:marLeft w:val="0"/>
                  <w:marRight w:val="0"/>
                  <w:marTop w:val="0"/>
                  <w:marBottom w:val="0"/>
                  <w:divBdr>
                    <w:top w:val="none" w:sz="0" w:space="0" w:color="auto"/>
                    <w:left w:val="none" w:sz="0" w:space="0" w:color="auto"/>
                    <w:bottom w:val="none" w:sz="0" w:space="0" w:color="auto"/>
                    <w:right w:val="none" w:sz="0" w:space="0" w:color="auto"/>
                  </w:divBdr>
                  <w:divsChild>
                    <w:div w:id="1415468914">
                      <w:marLeft w:val="0"/>
                      <w:marRight w:val="0"/>
                      <w:marTop w:val="225"/>
                      <w:marBottom w:val="0"/>
                      <w:divBdr>
                        <w:top w:val="none" w:sz="0" w:space="0" w:color="auto"/>
                        <w:left w:val="none" w:sz="0" w:space="0" w:color="auto"/>
                        <w:bottom w:val="none" w:sz="0" w:space="0" w:color="auto"/>
                        <w:right w:val="none" w:sz="0" w:space="0" w:color="auto"/>
                      </w:divBdr>
                      <w:divsChild>
                        <w:div w:id="677971050">
                          <w:marLeft w:val="0"/>
                          <w:marRight w:val="0"/>
                          <w:marTop w:val="0"/>
                          <w:marBottom w:val="0"/>
                          <w:divBdr>
                            <w:top w:val="none" w:sz="0" w:space="0" w:color="auto"/>
                            <w:left w:val="none" w:sz="0" w:space="0" w:color="auto"/>
                            <w:bottom w:val="none" w:sz="0" w:space="0" w:color="auto"/>
                            <w:right w:val="none" w:sz="0" w:space="0" w:color="auto"/>
                          </w:divBdr>
                          <w:divsChild>
                            <w:div w:id="477957799">
                              <w:marLeft w:val="0"/>
                              <w:marRight w:val="0"/>
                              <w:marTop w:val="0"/>
                              <w:marBottom w:val="0"/>
                              <w:divBdr>
                                <w:top w:val="none" w:sz="0" w:space="0" w:color="auto"/>
                                <w:left w:val="none" w:sz="0" w:space="0" w:color="auto"/>
                                <w:bottom w:val="none" w:sz="0" w:space="0" w:color="auto"/>
                                <w:right w:val="none" w:sz="0" w:space="0" w:color="auto"/>
                              </w:divBdr>
                              <w:divsChild>
                                <w:div w:id="290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pc.people.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1A25-139D-4136-9DFE-77339A0DF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1547</Words>
  <Characters>8821</Characters>
  <Application>Microsoft Office Word</Application>
  <DocSecurity>0</DocSecurity>
  <Lines>73</Lines>
  <Paragraphs>20</Paragraphs>
  <ScaleCrop>false</ScaleCrop>
  <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6</cp:revision>
  <dcterms:created xsi:type="dcterms:W3CDTF">2019-11-07T01:21:00Z</dcterms:created>
  <dcterms:modified xsi:type="dcterms:W3CDTF">2019-11-07T01:45:00Z</dcterms:modified>
</cp:coreProperties>
</file>