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E0" w:rsidRPr="00F177E0" w:rsidRDefault="00F177E0" w:rsidP="00F177E0">
      <w:pPr>
        <w:widowControl/>
        <w:shd w:val="clear" w:color="auto" w:fill="FFFFFF"/>
        <w:spacing w:after="188" w:line="376" w:lineRule="atLeast"/>
        <w:jc w:val="center"/>
        <w:rPr>
          <w:rFonts w:ascii="Helvetica" w:eastAsia="宋体" w:hAnsi="Helvetica" w:cs="Helvetica"/>
          <w:b/>
          <w:bCs/>
          <w:color w:val="444444"/>
          <w:kern w:val="0"/>
          <w:sz w:val="30"/>
          <w:szCs w:val="30"/>
        </w:rPr>
      </w:pPr>
      <w:r w:rsidRPr="00F177E0">
        <w:rPr>
          <w:rFonts w:ascii="Helvetica" w:eastAsia="宋体" w:hAnsi="Helvetica" w:cs="Helvetica"/>
          <w:b/>
          <w:bCs/>
          <w:color w:val="444444"/>
          <w:kern w:val="0"/>
          <w:sz w:val="30"/>
          <w:szCs w:val="30"/>
        </w:rPr>
        <w:t>加快推动媒体融合发展</w:t>
      </w:r>
      <w:r w:rsidRPr="00F177E0">
        <w:rPr>
          <w:rFonts w:ascii="Helvetica" w:eastAsia="宋体" w:hAnsi="Helvetica" w:cs="Helvetica"/>
          <w:b/>
          <w:bCs/>
          <w:color w:val="444444"/>
          <w:kern w:val="0"/>
          <w:sz w:val="30"/>
          <w:szCs w:val="30"/>
        </w:rPr>
        <w:t xml:space="preserve"> </w:t>
      </w:r>
      <w:r w:rsidRPr="00F177E0">
        <w:rPr>
          <w:rFonts w:ascii="Helvetica" w:eastAsia="宋体" w:hAnsi="Helvetica" w:cs="Helvetica"/>
          <w:b/>
          <w:bCs/>
          <w:color w:val="444444"/>
          <w:kern w:val="0"/>
          <w:sz w:val="30"/>
          <w:szCs w:val="30"/>
        </w:rPr>
        <w:t>构建全媒体传播格局</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t>今天，中央政治局进行第十二次集体学习，内容是全媒体时代和媒体融合发展。我们参观了人民日报数字传播公司、“中央厨房”、新媒体中心等。总的感到，这几年媒体融合发展成效很大。</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t>去年6月15日，在人民日报创刊70周年之际，我发去了贺信，要求人民日报忠实履行党的新闻舆论工作职责使命，不断提升传播力、引导力、影响力、公信力，其中就要求构建全媒体传播格局。现在，人民日报社已经有十多种载体，是影响力最广泛的时期了，从中可以看到科技发展的力量，也可以看出主流媒体回应时代挑战的努力。</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t>在去年的全国宣传思想工作会议上，我强调要完成新形势下宣传思想工作举旗帜、聚民心、育新人、兴文化、展形象的使命任务，必须科学认识网络传播规律，提高用网治网水平，使互联网这个最大变量变成事业发展的最大增量。我还多次强调，各级领导干部特别是高级干部要主动适应信息化要求、强化互联网思维，善于学习和运用互联网。</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t>伴随着信息社会不断发展，新兴媒体影响越来越大。我国网民达到8.02亿，其中手机网民占比98.3%。新闻客户端和各类社交媒体成为很多干部群众特别是年轻人的第一信息源，而且每个人都可能成为信息源。有人说，以前是“人找信息”，现在是“信息找人”。所以，推动媒体融合发展、建设全媒体就成为我们面临的一项紧迫课题。</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t>我们推动媒体融合发展，是要做大做强主流舆论，巩固全党全国人民团结奋斗的共同思想基础，为实现“两个一百年”奋斗目标、实现中华民族伟大复兴的中国梦提供强大精神力量和舆论支持。</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b/>
          <w:bCs/>
          <w:color w:val="444444"/>
          <w:kern w:val="0"/>
          <w:sz w:val="23"/>
        </w:rPr>
        <w:t>一、深刻认识全媒体时代的挑战和机遇</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t>大家读历史都知道，《吕氏春秋》里讲：“尧有欲谏之鼓，舜有诽谤之木。”“谏鼓”、“谤木”就是为了收集舆论。陈胜、吴广起义时让人在帛上用朱砂写了“陈胜王”3个字塞到鱼肚子里，还让人学狐狸叫“大楚兴，陈胜王”，一来二去人们就相信了。这说明古人就很懂得发挥舆论的作用。</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t>我多次说过，没有网络安全就没有国家安全；过不了互联网这一关，就过不了长期执政这一关。全媒体不断发展，出现了全程媒体、全息媒体、全员媒体、全效</w:t>
      </w:r>
      <w:r w:rsidRPr="00F177E0">
        <w:rPr>
          <w:rFonts w:ascii="FangSong_GB2312" w:eastAsia="FangSong_GB2312" w:hAnsi="FangSong_GB2312" w:cs="Helvetica" w:hint="eastAsia"/>
          <w:color w:val="444444"/>
          <w:kern w:val="0"/>
          <w:sz w:val="23"/>
          <w:szCs w:val="23"/>
        </w:rPr>
        <w:lastRenderedPageBreak/>
        <w:t>媒体，信息无处不在、无所不及、无人不用，导致舆论生态、媒体格局、传播方式发生深刻变化，新闻舆论工作面临新的挑战。</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t>宣传思想工作要把握大势，做到因势而谋、应势而动、顺势而为。我们要加快推动媒体融合发展，使主流媒体具有强大传播力、引导力、影响力、公信力，形成网上网下同心圆，使全体人民在理想信念、价值理念、道德观念上紧紧团结在一起，让正能量更强劲、主旋律更高昂。</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b/>
          <w:bCs/>
          <w:color w:val="444444"/>
          <w:kern w:val="0"/>
          <w:sz w:val="23"/>
        </w:rPr>
        <w:t>二、全面把握媒体融合发展的趋势和规律</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t>党的十八大以来，我们坚持导向为魂、移动为先、内容为王、创新为要，在体制机制、政策措施、流程管理、人才技术等方面加快融合步伐，建立融合传播矩阵，打造融合产品，取得了积极成效。我们要立足形势发展，坚定不移推动媒体深度融合。</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t>传统媒体和新兴媒体不是取代关系，而是迭代关系；不是谁主谁次，而是此长彼长；不是谁强谁弱，而是优势互补。从目前情况看，我国媒体融合发展整体优势还没有充分发挥出来。要坚持一体化发展方向，加快从相加阶段迈向相融阶段，通过流程优化、平台再造，实现各种媒介资源、生产要素有效整合，实现信息内容、技术应用、平台终端、管理手段共融互通，催化融合质变，放大一体效能，打造一批具有强大影响力、竞争力的新型主流媒体。</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t>我多次说过，人在哪儿，宣传思想工作的重点就在哪儿，网络空间已经成为人们生产生活的新空间，那就也应该成为我们党凝聚共识的新空间。移动互联网已经成为信息传播主渠道。随着5G、大数据、云计算、物联网、人工智能等技术不断发展，移动媒体将进入加速发展新阶段。要坚持移动优先策略，建设好自己的移动传播平台，管好用好商业化、社会化的互联网平台，让主流媒体借助移动传播，牢牢占据舆论引导、思想引领、文化传承、服务人民的传播制高点。</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t>从全球范围看，媒体智能化进入快速发展阶段。我们要增强紧迫感和使命感，推动关键核心技术自主创新不断实现突破，探索将人工智能运用在新闻采集、生产、分发、接收、反馈中，用主流价值导向驾驭“算法”，全面提高舆论引导能力。</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t>推动媒体融合发展，要统筹处理好传统媒体和新兴媒体、中央媒体和地方媒体、主流媒体和商业平台、大众化媒体和专业性媒体的关系，不能搞“一刀切”、“一个样”。要形成资源集约、结构合理、差异发展、协同高效的全媒体传播体系。</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lastRenderedPageBreak/>
        <w:t>没有规矩不成方圆。无论什么形式的媒体，无论网上还是网下，无论大屏还是小屏，都没有法外之地、舆论飞地。主管部门要履行好监管责任，依法加强新兴媒体管理，使我们的网络空间更加清朗。</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b/>
          <w:bCs/>
          <w:color w:val="444444"/>
          <w:kern w:val="0"/>
          <w:sz w:val="23"/>
        </w:rPr>
        <w:t>三、推动媒体融合向纵深发展</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t>信息化为我们带来了难得的机遇。我们要运用信息革命成果，加快构建融为一体、合而为一的全媒体传播格局。</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t>我多次说过，正能量是总要求，管得住是硬道理，现在还要加一条，用得好是真本事。媒体融合发展不仅仅是新闻单位的事，要把我们掌握的社会思想文化公共资源、社会治理大数据、政策制定权的制度优势转化为巩固壮大主流思想舆论的综合优势。要抓紧做好顶层设计，打造新型传播平台，建成新型主流媒体，扩大主流价值影响力版图，让党的声音传得更开、传得更广、传得更深入。</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t>网络是一把双刃剑，一张图、一段视频经由全媒体几个小时就能形成爆发式传播，对舆论场造成很大影响。这种影响力，用好了造福国家和人民，用不好就可能带来难以预见的危害。要旗帜鲜明坚持正确的政治方向、舆论导向、价值取向。在信息生产领域，也要进行供给侧结构性改革，通过理念、内容、形式、方法、手段等创新，使正面宣传质量和水平有一个明显提高。</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t>准确、权威的信息不及时传播，虚假、歪曲的信息就会搞乱人心；积极、正确的思想舆论不发展壮大，消极、错误的言论观点就会肆虐泛滥。这方面，主流媒体守土有责，更要守土尽责，及时提供更多真实客观、观点鲜明的信息内容，牢牢掌握舆论场主动权和主导权。主流媒体要敢于引导、善于疏导，原则问题要旗帜鲜明、立场坚定，一点都不能含糊。</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t>要使全媒体传播在法治轨道上运行，对传统媒体和新兴媒体实行一个标准、一体管理。主流媒体要准确及时发布新闻消息，为其他合规的媒体提供新闻信息来源。要全面提升技术治网能力和水平，规范数据资源利用，防范大数据等新技术带来的风险。</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t>我们要把握国际传播领域移动化、社交化、可视化的趋势，在构建对外传播话语体系上下功夫，在乐于接受和易于理解上下功夫，让更多国外受众听得懂、听得进、听得明白，不断提升对外传播效果。</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lastRenderedPageBreak/>
        <w:t>现在，国际上理性客观看待中国的人越来越多，为中国点赞的人也越来越多。我们走的是正路、行的是大道，这是主流媒体的历史机遇，必须增强底气、鼓起士气，坚持不懈讲好中国故事，形成同我国综合国力相适应的国际话语权。</w:t>
      </w:r>
    </w:p>
    <w:p w:rsidR="00F177E0" w:rsidRPr="00F177E0" w:rsidRDefault="00F177E0"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F177E0">
        <w:rPr>
          <w:rFonts w:ascii="FangSong_GB2312" w:eastAsia="FangSong_GB2312" w:hAnsi="FangSong_GB2312" w:cs="Helvetica" w:hint="eastAsia"/>
          <w:color w:val="444444"/>
          <w:kern w:val="0"/>
          <w:sz w:val="23"/>
          <w:szCs w:val="23"/>
        </w:rPr>
        <w:t>总之，媒体融合发展是一篇大文章。面对全球一张网，需要全国一盘棋。各级党委和政府要从政策、资金、人才等方面加大对媒体融合发展的支持力度。各级宣传管理部门要改革创新管理机制，配套落实政策措施，推动媒体融合朝着正确方向发展。各级领导干部要增强同媒体打交道的能力，不断提高治国理政能力和水平。</w:t>
      </w:r>
    </w:p>
    <w:p w:rsidR="00F177E0" w:rsidRDefault="00F177E0" w:rsidP="00F177E0">
      <w:pPr>
        <w:widowControl/>
        <w:shd w:val="clear" w:color="auto" w:fill="FFFFFF"/>
        <w:spacing w:before="188" w:after="188" w:line="421" w:lineRule="atLeast"/>
        <w:ind w:firstLine="480"/>
        <w:jc w:val="left"/>
        <w:rPr>
          <w:rFonts w:ascii="FangSong_GB2312" w:eastAsia="FangSong_GB2312" w:hAnsi="FangSong_GB2312" w:cs="Helvetica" w:hint="eastAsia"/>
          <w:color w:val="444444"/>
          <w:kern w:val="0"/>
          <w:sz w:val="23"/>
          <w:szCs w:val="23"/>
        </w:rPr>
      </w:pPr>
      <w:r w:rsidRPr="00F177E0">
        <w:rPr>
          <w:rFonts w:ascii="FangSong_GB2312" w:eastAsia="FangSong_GB2312" w:hAnsi="FangSong_GB2312" w:cs="Helvetica" w:hint="eastAsia"/>
          <w:color w:val="444444"/>
          <w:kern w:val="0"/>
          <w:sz w:val="23"/>
          <w:szCs w:val="23"/>
        </w:rPr>
        <w:t>同志们！人民日报是党中央的机关报。一张报纸，上连党心，下接民心。要把人民日报办得更好，扩大地域覆盖面、扩大人群覆盖面、扩大内</w:t>
      </w:r>
      <w:r>
        <w:rPr>
          <w:rFonts w:ascii="FangSong_GB2312" w:eastAsia="FangSong_GB2312" w:hAnsi="FangSong_GB2312" w:cs="Helvetica" w:hint="eastAsia"/>
          <w:color w:val="444444"/>
          <w:kern w:val="0"/>
          <w:sz w:val="23"/>
          <w:szCs w:val="23"/>
        </w:rPr>
        <w:t>容覆盖面，充分发挥在舆论上的导向作用、旗帜作用、引领作用。（</w:t>
      </w:r>
      <w:r w:rsidRPr="00F177E0">
        <w:rPr>
          <w:rFonts w:ascii="FangSong_GB2312" w:eastAsia="FangSong_GB2312" w:hAnsi="FangSong_GB2312" w:cs="Helvetica" w:hint="eastAsia"/>
          <w:color w:val="444444"/>
          <w:kern w:val="0"/>
          <w:sz w:val="23"/>
          <w:szCs w:val="23"/>
        </w:rPr>
        <w:t>习近平总书记2019年1月25日在十九届中央政治局第十二次集体学习时的讲话。）</w:t>
      </w:r>
    </w:p>
    <w:p w:rsidR="00510F4A" w:rsidRDefault="00510F4A" w:rsidP="00F177E0">
      <w:pPr>
        <w:widowControl/>
        <w:shd w:val="clear" w:color="auto" w:fill="FFFFFF"/>
        <w:spacing w:before="188" w:after="188" w:line="421" w:lineRule="atLeast"/>
        <w:ind w:firstLine="480"/>
        <w:jc w:val="left"/>
        <w:rPr>
          <w:rFonts w:ascii="FangSong_GB2312" w:eastAsia="FangSong_GB2312" w:hAnsi="FangSong_GB2312" w:cs="Helvetica" w:hint="eastAsia"/>
          <w:color w:val="444444"/>
          <w:kern w:val="0"/>
          <w:sz w:val="23"/>
          <w:szCs w:val="23"/>
        </w:rPr>
      </w:pPr>
    </w:p>
    <w:p w:rsidR="00510F4A" w:rsidRDefault="00510F4A" w:rsidP="00F177E0">
      <w:pPr>
        <w:widowControl/>
        <w:shd w:val="clear" w:color="auto" w:fill="FFFFFF"/>
        <w:spacing w:before="188" w:after="188" w:line="421" w:lineRule="atLeast"/>
        <w:ind w:firstLine="480"/>
        <w:jc w:val="left"/>
        <w:rPr>
          <w:rFonts w:ascii="FangSong_GB2312" w:eastAsia="FangSong_GB2312" w:hAnsi="FangSong_GB2312" w:cs="Helvetica" w:hint="eastAsia"/>
          <w:color w:val="444444"/>
          <w:kern w:val="0"/>
          <w:sz w:val="23"/>
          <w:szCs w:val="23"/>
        </w:rPr>
      </w:pPr>
    </w:p>
    <w:p w:rsidR="00510F4A" w:rsidRDefault="00510F4A" w:rsidP="00F177E0">
      <w:pPr>
        <w:widowControl/>
        <w:shd w:val="clear" w:color="auto" w:fill="FFFFFF"/>
        <w:spacing w:before="188" w:after="188" w:line="421" w:lineRule="atLeast"/>
        <w:ind w:firstLine="480"/>
        <w:jc w:val="left"/>
        <w:rPr>
          <w:rFonts w:ascii="FangSong_GB2312" w:eastAsia="FangSong_GB2312" w:hAnsi="FangSong_GB2312" w:cs="Helvetica" w:hint="eastAsia"/>
          <w:color w:val="444444"/>
          <w:kern w:val="0"/>
          <w:sz w:val="23"/>
          <w:szCs w:val="23"/>
        </w:rPr>
      </w:pPr>
    </w:p>
    <w:p w:rsidR="00510F4A" w:rsidRDefault="00510F4A" w:rsidP="00F177E0">
      <w:pPr>
        <w:widowControl/>
        <w:shd w:val="clear" w:color="auto" w:fill="FFFFFF"/>
        <w:spacing w:before="188" w:after="188" w:line="421" w:lineRule="atLeast"/>
        <w:ind w:firstLine="480"/>
        <w:jc w:val="left"/>
        <w:rPr>
          <w:rFonts w:ascii="FangSong_GB2312" w:eastAsia="FangSong_GB2312" w:hAnsi="FangSong_GB2312" w:cs="Helvetica" w:hint="eastAsia"/>
          <w:color w:val="444444"/>
          <w:kern w:val="0"/>
          <w:sz w:val="23"/>
          <w:szCs w:val="23"/>
        </w:rPr>
      </w:pPr>
    </w:p>
    <w:p w:rsidR="00510F4A" w:rsidRDefault="00510F4A" w:rsidP="00F177E0">
      <w:pPr>
        <w:widowControl/>
        <w:shd w:val="clear" w:color="auto" w:fill="FFFFFF"/>
        <w:spacing w:before="188" w:after="188" w:line="421" w:lineRule="atLeast"/>
        <w:ind w:firstLine="480"/>
        <w:jc w:val="left"/>
        <w:rPr>
          <w:rFonts w:ascii="FangSong_GB2312" w:eastAsia="FangSong_GB2312" w:hAnsi="FangSong_GB2312" w:cs="Helvetica" w:hint="eastAsia"/>
          <w:color w:val="444444"/>
          <w:kern w:val="0"/>
          <w:sz w:val="23"/>
          <w:szCs w:val="23"/>
        </w:rPr>
      </w:pPr>
    </w:p>
    <w:p w:rsidR="00510F4A" w:rsidRDefault="00510F4A" w:rsidP="00F177E0">
      <w:pPr>
        <w:widowControl/>
        <w:shd w:val="clear" w:color="auto" w:fill="FFFFFF"/>
        <w:spacing w:before="188" w:after="188" w:line="421" w:lineRule="atLeast"/>
        <w:ind w:firstLine="480"/>
        <w:jc w:val="left"/>
        <w:rPr>
          <w:rFonts w:ascii="FangSong_GB2312" w:eastAsia="FangSong_GB2312" w:hAnsi="FangSong_GB2312" w:cs="Helvetica" w:hint="eastAsia"/>
          <w:color w:val="444444"/>
          <w:kern w:val="0"/>
          <w:sz w:val="23"/>
          <w:szCs w:val="23"/>
        </w:rPr>
      </w:pPr>
    </w:p>
    <w:p w:rsidR="00510F4A" w:rsidRDefault="00510F4A" w:rsidP="00F177E0">
      <w:pPr>
        <w:widowControl/>
        <w:shd w:val="clear" w:color="auto" w:fill="FFFFFF"/>
        <w:spacing w:before="188" w:after="188" w:line="421" w:lineRule="atLeast"/>
        <w:ind w:firstLine="480"/>
        <w:jc w:val="left"/>
        <w:rPr>
          <w:rFonts w:ascii="FangSong_GB2312" w:eastAsia="FangSong_GB2312" w:hAnsi="FangSong_GB2312" w:cs="Helvetica" w:hint="eastAsia"/>
          <w:color w:val="444444"/>
          <w:kern w:val="0"/>
          <w:sz w:val="23"/>
          <w:szCs w:val="23"/>
        </w:rPr>
      </w:pPr>
    </w:p>
    <w:p w:rsidR="00510F4A" w:rsidRDefault="00510F4A" w:rsidP="00F177E0">
      <w:pPr>
        <w:widowControl/>
        <w:shd w:val="clear" w:color="auto" w:fill="FFFFFF"/>
        <w:spacing w:before="188" w:after="188" w:line="421" w:lineRule="atLeast"/>
        <w:ind w:firstLine="480"/>
        <w:jc w:val="left"/>
        <w:rPr>
          <w:rFonts w:ascii="FangSong_GB2312" w:eastAsia="FangSong_GB2312" w:hAnsi="FangSong_GB2312" w:cs="Helvetica" w:hint="eastAsia"/>
          <w:color w:val="444444"/>
          <w:kern w:val="0"/>
          <w:sz w:val="23"/>
          <w:szCs w:val="23"/>
        </w:rPr>
      </w:pPr>
    </w:p>
    <w:p w:rsidR="00510F4A" w:rsidRDefault="00510F4A" w:rsidP="00F177E0">
      <w:pPr>
        <w:widowControl/>
        <w:shd w:val="clear" w:color="auto" w:fill="FFFFFF"/>
        <w:spacing w:before="188" w:after="188" w:line="421" w:lineRule="atLeast"/>
        <w:ind w:firstLine="480"/>
        <w:jc w:val="left"/>
        <w:rPr>
          <w:rFonts w:ascii="FangSong_GB2312" w:eastAsia="FangSong_GB2312" w:hAnsi="FangSong_GB2312" w:cs="Helvetica" w:hint="eastAsia"/>
          <w:color w:val="444444"/>
          <w:kern w:val="0"/>
          <w:sz w:val="23"/>
          <w:szCs w:val="23"/>
        </w:rPr>
      </w:pPr>
    </w:p>
    <w:p w:rsidR="00510F4A" w:rsidRDefault="00510F4A" w:rsidP="00F177E0">
      <w:pPr>
        <w:widowControl/>
        <w:shd w:val="clear" w:color="auto" w:fill="FFFFFF"/>
        <w:spacing w:before="188" w:after="188" w:line="421" w:lineRule="atLeast"/>
        <w:ind w:firstLine="480"/>
        <w:jc w:val="left"/>
        <w:rPr>
          <w:rFonts w:ascii="FangSong_GB2312" w:eastAsia="FangSong_GB2312" w:hAnsi="FangSong_GB2312" w:cs="Helvetica" w:hint="eastAsia"/>
          <w:color w:val="444444"/>
          <w:kern w:val="0"/>
          <w:sz w:val="23"/>
          <w:szCs w:val="23"/>
        </w:rPr>
      </w:pPr>
    </w:p>
    <w:p w:rsidR="00510F4A" w:rsidRDefault="00510F4A" w:rsidP="00F177E0">
      <w:pPr>
        <w:widowControl/>
        <w:shd w:val="clear" w:color="auto" w:fill="FFFFFF"/>
        <w:spacing w:before="188" w:after="188" w:line="421" w:lineRule="atLeast"/>
        <w:ind w:firstLine="480"/>
        <w:jc w:val="left"/>
        <w:rPr>
          <w:rFonts w:ascii="FangSong_GB2312" w:eastAsia="FangSong_GB2312" w:hAnsi="FangSong_GB2312" w:cs="Helvetica" w:hint="eastAsia"/>
          <w:color w:val="444444"/>
          <w:kern w:val="0"/>
          <w:sz w:val="23"/>
          <w:szCs w:val="23"/>
        </w:rPr>
      </w:pPr>
    </w:p>
    <w:p w:rsidR="00510F4A" w:rsidRDefault="00510F4A" w:rsidP="00F177E0">
      <w:pPr>
        <w:widowControl/>
        <w:shd w:val="clear" w:color="auto" w:fill="FFFFFF"/>
        <w:spacing w:before="188" w:after="188" w:line="421" w:lineRule="atLeast"/>
        <w:ind w:firstLine="480"/>
        <w:jc w:val="left"/>
        <w:rPr>
          <w:rFonts w:ascii="FangSong_GB2312" w:eastAsia="FangSong_GB2312" w:hAnsi="FangSong_GB2312" w:cs="Helvetica" w:hint="eastAsia"/>
          <w:color w:val="444444"/>
          <w:kern w:val="0"/>
          <w:sz w:val="23"/>
          <w:szCs w:val="23"/>
        </w:rPr>
      </w:pPr>
    </w:p>
    <w:p w:rsidR="00510F4A" w:rsidRDefault="00510F4A" w:rsidP="00F177E0">
      <w:pPr>
        <w:widowControl/>
        <w:shd w:val="clear" w:color="auto" w:fill="FFFFFF"/>
        <w:spacing w:before="188" w:after="188" w:line="421" w:lineRule="atLeast"/>
        <w:ind w:firstLine="480"/>
        <w:jc w:val="left"/>
        <w:rPr>
          <w:rFonts w:ascii="FangSong_GB2312" w:eastAsia="FangSong_GB2312" w:hAnsi="FangSong_GB2312" w:cs="Helvetica" w:hint="eastAsia"/>
          <w:color w:val="444444"/>
          <w:kern w:val="0"/>
          <w:sz w:val="23"/>
          <w:szCs w:val="23"/>
        </w:rPr>
      </w:pPr>
    </w:p>
    <w:p w:rsidR="00510F4A" w:rsidRPr="00F177E0" w:rsidRDefault="00510F4A" w:rsidP="00F177E0">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p>
    <w:p w:rsidR="00510F4A" w:rsidRPr="00510F4A" w:rsidRDefault="00510F4A" w:rsidP="00510F4A">
      <w:pPr>
        <w:widowControl/>
        <w:shd w:val="clear" w:color="auto" w:fill="FFFFFF"/>
        <w:spacing w:after="188" w:line="376" w:lineRule="atLeast"/>
        <w:jc w:val="center"/>
        <w:rPr>
          <w:rFonts w:ascii="Helvetica" w:eastAsia="宋体" w:hAnsi="Helvetica" w:cs="Helvetica"/>
          <w:b/>
          <w:bCs/>
          <w:color w:val="444444"/>
          <w:kern w:val="0"/>
          <w:sz w:val="30"/>
          <w:szCs w:val="30"/>
        </w:rPr>
      </w:pPr>
      <w:r w:rsidRPr="00510F4A">
        <w:rPr>
          <w:rFonts w:ascii="Helvetica" w:eastAsia="宋体" w:hAnsi="Helvetica" w:cs="Helvetica"/>
          <w:b/>
          <w:bCs/>
          <w:color w:val="444444"/>
          <w:kern w:val="0"/>
          <w:sz w:val="30"/>
          <w:szCs w:val="30"/>
        </w:rPr>
        <w:lastRenderedPageBreak/>
        <w:t>李克强作的政府工作报告（摘登）</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重点工作</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继续创新和完善宏观调控，确保经济运行在合理区间</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国务院总理李克强5日在作政府工作报告时说，今年经济社会发展任务重、挑战多、要求高。我们要突出重点、把握关键，扎实做好各项工作。</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继续创新和完善宏观调控，确保经济运行在合理区间。坚持以市场化改革的思路和办法破解发展难题，发挥好宏观政策逆周期调节作用，丰富和灵活运用财政、货币、就业政策工具，增强调控前瞻性、针对性和有效性，为经济平稳运行创造条件。</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实施更大规模的减税。普惠性减税与结构性减税并举，重点降低制造业和小微企业税收负担。深化增值税改革，将制造业等行业现行16%的税率降至13%，将交通运输业、建筑业等行业现行10%的税率降至9%，确保主要行业税负明显降低；保持6%一档的税率不变，但通过采取对生产、生活性服务业增加税收抵扣等配套措施，确保所有行业税负只减不增，继续向推进税率三档并两档、税制简化方向迈进。抓好年初出台的小微企业普惠性减税政策落实。这次减税，着眼“放水养鱼”、增强发展后劲并考虑财政可持续，是减轻企业负担、激发市场活力的重大举措，是完善税制、优化收入分配格局的重要改革，是宏观政策支持稳增长、保就业、调结构的重大抉择。</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明显降低企业社保缴费负担。下调城镇职工基本养老保险单位缴费比例，各地可降至16%。稳定现行征缴方式，各地在征收体制改革过程中不得采取增加小微企业实际缴费负担的做法，不得自行对历史欠费进行集中清缴。继续执行阶段性降低失业和工伤保险费率政策。今年务必使企业特别是小微企业社保缴费负担有实质性下降。加快推进养老保险省级统筹改革，继续提高企业职工基本养老保险基金中央调剂比例、划转部分国有资本充实社保基金。我们既要减轻企业缴费负担，又要保障职工社保待遇不变、养老金合理增长并按时足额发放，使社保基金可持续、企业与职工同受益。</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确保减税降费落实到位。减税降费直击当前市场主体的痛点和难点，是既公平又有效率的政策。全年减轻企业税收和社保缴费负担近2万亿元。这会给各级财政带来很大压力。为支持企业减负，各级政府要过紧日子，想方设法筹集资金。中央</w:t>
      </w:r>
      <w:r w:rsidRPr="00510F4A">
        <w:rPr>
          <w:rFonts w:ascii="FangSong_GB2312" w:eastAsia="FangSong_GB2312" w:hAnsi="FangSong_GB2312" w:cs="Helvetica" w:hint="eastAsia"/>
          <w:color w:val="444444"/>
          <w:kern w:val="0"/>
          <w:sz w:val="23"/>
          <w:szCs w:val="23"/>
        </w:rPr>
        <w:lastRenderedPageBreak/>
        <w:t>财政要开源节流，增加特定国有金融机构和央企上缴利润，一般性支出压减5%以上、“三公”经费再压减3%左右，长期沉淀资金一律收回。地方政府也要主动挖潜，大力优化支出结构，多渠道盘活各类资金和资产。我们要切实让市场主体特别是小微企业有明显减税降费感受，坚决兑现对企业和社会的承诺，困难再多也一定要把这件大事办成办好。</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着力缓解企业融资难融资贵问题。改革完善货币信贷投放机制，适时运用存款准备金率、利率等数量和价格手段，引导金融机构扩大信贷投放、降低贷款成本，精准有效支持实体经济，不能让资金空转或脱实向虚。加大对中小银行定向降准力度，释放的资金全部用于民营和小微企业贷款。支持大型商业银行多渠道补充资本，增强信贷投放能力，鼓励增加制造业中长期贷款和信用贷款。今年国有大型商业银行小微企业贷款要增长30%以上。清理规范银行及中介服务收费。完善金融机构内部考核机制，激励加强普惠金融服务，切实使中小微企业融资紧张状况有明显改善，综合融资成本必须有明显降低。</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有效发挥地方政府债券作用。今年拟安排地方政府专项债券2.15万亿元，比去年增加8000亿元，为重点项目建设提供资金支持，也为更好防范化解地方政府债务风险创造条件。合理扩大专项债券使用范围。继续发行一定数量的地方政府置换债券，减轻地方利息负担。鼓励采取市场化方式，妥善解决融资平台到期债务问题，不能搞“半拉子”工程。</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多管齐下稳定和扩大就业。扎实做好高校毕业生、退役军人、农民工等重点群体就业工作，加强对城镇各类就业困难人员的就业帮扶。对招用农村贫困人口、城镇登记失业半年以上人员的各类企业，三年内给予定额税费减免。加强对灵活就业、新就业形态的支持。坚决防止和纠正就业中的性别和身份歧视。实施职业技能提升行动，从失业保险基金结余中拿出1000亿元，用于1500万人次以上的职工技能提升和转岗转业培训。加快发展现代职业教育，既有利于缓解当前就业压力，也是解决高技能人才短缺的战略之举。改革完善高职院校考试招生办法，鼓励更多应届高中毕业生和退役军人、下岗职工、农民工等报考，今年大规模扩招100万人。扩大高职院校奖助学金覆盖面、提高补助标准，加快学历证书和职业技能等级证书互通衔接。改革高职院校办学体制，提高办学质量。中央财政大幅增加对高职院校的投入，地方财政也要加强支持。设立中等职业教育国家奖学金。支持企业和社会力量兴办职业教育。我们要以现代职业教育的大改革大发展，加快培养国家发展急需的</w:t>
      </w:r>
      <w:r w:rsidRPr="00510F4A">
        <w:rPr>
          <w:rFonts w:ascii="FangSong_GB2312" w:eastAsia="FangSong_GB2312" w:hAnsi="FangSong_GB2312" w:cs="Helvetica" w:hint="eastAsia"/>
          <w:color w:val="444444"/>
          <w:kern w:val="0"/>
          <w:sz w:val="23"/>
          <w:szCs w:val="23"/>
        </w:rPr>
        <w:lastRenderedPageBreak/>
        <w:t>各类技术技能人才，让更多青年凭借一技之长实现人生价值，让三百六十行人才荟萃、繁星璀璨。</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激发市场主体活力，着力优化营商环境</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国务院总理李克强5日在作政府工作报告时说，激发市场主体活力，着力优化营商环境。我国有上亿市场主体，而且还在不断增加。把市场主体的活跃度保持住、提上去，是促进经济平稳增长的关键所在。要深化“放管服”改革，推动降低制度性交易成本，下硬功夫打造好发展软环境。</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以简审批优服务便利投资兴业。市场配置资源是最有效率的形式。要进一步缩减市场准入负面清单，推动“非禁即入”普遍落实。政府要坚决把不该管的事项交给市场，最大限度减少对资源的直接配置，审批事项应减尽减，确需审批的要简化流程和环节，让企业多用时间跑市场、少费功夫跑审批。今年，要对所有涉企经营许可事项实行“证照分离”改革，使企业更便捷拿到营业执照并尽快正常运营，坚决克服“准入不准营”的现象；在全国推开工程建设项目审批制度改革，使全流程审批时间大幅缩短。推行网上审批和服务，加快实现一网通办、异地可办，使更多事项不见面办理，确需到现场办的要“一窗受理、限时办结”“最多跑一次”。持续开展“减证便民”改革行动，不能让繁琐证明来回折腾企业和群众。建立政务服务“好差评”制度，服务绩效由企业和群众来评判。政府部门做好服务是本分，服务不好是失职。</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以公正监管促进公平竞争。公平竞争是市场经济的核心，公正监管是公平竞争的保障。改革完善公平竞争审查和公正监管制度，加快清理妨碍统一市场和公平竞争的各种规定和做法。政简易从。规则越简约透明，监管越有力有效。国家层面重在制定统一的监管规则和标准，地方政府要把主要力量放在公正监管上。推进“双随机、一公开”跨部门联合监管，推行信用监管和“互联网+监管”改革，优化环保、消防、税务、市场监管等执法方式，对违法者依法严惩、对守法者无事不扰。深化综合行政执法改革，清理规范行政处罚事项，坚决治理多头检查、重复检查。对监管者也要强监管、立规矩，决不允许搞选择性执法、任性执法，决不允许刁难企业和群众。依法打击制售假冒伪劣商品等违法行为，让违法者付出付不起的代价。用公正监管管出公平、管出效率、管出活力。</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以改革推动降低涉企收费。深化电力市场化改革，清理电价附加收费，降低制造业用电成本，一般工商业平均电价再降低10%。深化收费公路制度改革，推动降</w:t>
      </w:r>
      <w:r w:rsidRPr="00510F4A">
        <w:rPr>
          <w:rFonts w:ascii="FangSong_GB2312" w:eastAsia="FangSong_GB2312" w:hAnsi="FangSong_GB2312" w:cs="Helvetica" w:hint="eastAsia"/>
          <w:color w:val="444444"/>
          <w:kern w:val="0"/>
          <w:sz w:val="23"/>
          <w:szCs w:val="23"/>
        </w:rPr>
        <w:lastRenderedPageBreak/>
        <w:t>低过路过桥费用，治理对客货运车辆不合理审批和乱收费、乱罚款。两年内基本取消全国高速公路省界收费站，实现不停车快捷收费，减少拥堵、便利群众。取消或降低一批铁路、港口收费。专项治理中介服务收费。继续清理规范行政事业性收费。加快收费清单“一张网”建设，让收费公开透明，让乱收费无处藏身。</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坚持创新引领发展，培育壮大新动能</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国务院总理李克强5日在作政府工作报告时说，坚持创新引领发展，培育壮大新动能。发挥我国人力人才资源丰富、国内市场巨大等综合优势，改革创新科技研发和产业化应用机制，大力培育专业精神，促进新旧动能接续转换。</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推动传统产业改造提升。围绕推动制造业高质量发展，强化工业基础和技术创新能力，促进先进制造业和现代服务业融合发展，加快建设制造强国。打造工业互联网平台，拓展“智能+”，为制造业转型升级赋能。支持企业加快技术改造和设备更新，将固定资产加速折旧优惠政策扩大至全部制造业领域。强化质量基础支撑，推动标准与国际先进水平对接，提升产品和服务品质，让更多国内外用户选择中国制造、中国服务。</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促进新兴产业加快发展。深化大数据、人工智能等研发应用，培育新一代信息技术、高端装备、生物医药、新能源汽车、新材料等新兴产业集群，壮大数字经济。坚持包容审慎监管，支持新业态新模式发展，促进平台经济、共享经济健康成长。加快在各行业各领域推进“互联网+”。持续推动网络提速降费。开展城市千兆宽带入户示范，改造提升远程教育、远程医疗网络，推动移动网络基站扩容升级，让用户切实感受到网速更快更稳定。今年中小企业宽带平均资费再降低15%，移动网络流量平均资费再降低20%以上，在全国实行“携号转网”，规范套餐设置，使降费实实在在、消费者明明白白。</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提升科技支撑能力。加大基础研究和应用基础研究支持力度，强化原始创新，加强关键核心技术攻关。健全以企业为主体的产学研一体化创新机制。扩大国际创新合作。全面加强知识产权保护，健全知识产权侵权惩罚性赔偿制度，促进发明创造和转化运用。科技创新本质上是人的创造性活动。要充分尊重和信任科研人员，赋予创新团队和领军人才更大的人财物支配权和技术路线决策权。进一步提高基础研究项目间接经费占比，开展项目经费使用“包干制”改革试点，不设科目比例限制，由科研团队自主决定使用。要在推动科技体制改革举措落地见效上下功夫，决不能让改革政策停留在口头上、纸面上。大力简除烦苛，使科研人员潜心向学、创</w:t>
      </w:r>
      <w:r w:rsidRPr="00510F4A">
        <w:rPr>
          <w:rFonts w:ascii="FangSong_GB2312" w:eastAsia="FangSong_GB2312" w:hAnsi="FangSong_GB2312" w:cs="Helvetica" w:hint="eastAsia"/>
          <w:color w:val="444444"/>
          <w:kern w:val="0"/>
          <w:sz w:val="23"/>
          <w:szCs w:val="23"/>
        </w:rPr>
        <w:lastRenderedPageBreak/>
        <w:t>新突破。加强科研伦理和学风建设，惩戒学术不端，力戒浮躁之风。我国有世界上最大规模的科技人才队伍，营造良好的科研生态，就一定能够迎来各类英才竞现、创新成果泉涌的生动局面。</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进一步把大众创业万众创新引向深入。鼓励更多社会主体创新创业，拓展经济社会发展空间，加强全方位服务，发挥双创示范基地带动作用。强化普惠性支持，落实好小规模纳税人增值税起征点从月销售额3万元提高到10万元等税收优惠政策。改革完善金融支持机制，设立科创板并试点注册制，鼓励发行双创金融债券，支持发展创业投资。改革完善人才培养、使用、评价机制，优化归国留学人员和外籍人才服务。把面向市场需求和弘扬人文精神结合起来，善聚善用各类人才，中国创新一定能更好发展，为人类文明进步作出应有贡献。</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促进形成强大国内市场，持续释放内需潜力</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国务院总理李克强5日在作政府工作报告时说，促进形成强大国内市场，持续释放内需潜力。充分发挥消费的基础作用、投资的关键作用，稳定国内有效需求，为经济平稳运行提供有力支撑。</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推动消费稳定增长。多措并举促进城乡居民增收，增强消费能力。落实好新修订的个人所得税法，使符合减税政策的约8000万纳税人应享尽享。要顺应消费需求的新变化，多渠道增加优质产品和服务供给，加快破除民间资本进入的堵点。我国60岁以上人口已达2.5亿。要大力发展养老特别是社区养老服务业，对在社区提供日间照料、康复护理、助餐助行等服务的机构给予税费减免、资金支持、水电气热价格优惠等扶持，新建居住区应配套建设社区养老服务设施，改革完善医养结合政策，扩大长期护理保险制度试点，让老年人拥有幸福的晚年，后来人就有可期的未来。婴幼儿照护事关千家万户。要针对实施全面两孩政策后的新情况，加快发展多种形式的婴幼儿照护服务，支持社会力量兴办托育服务机构，加强儿童安全保障。发展壮大旅游产业。稳定汽车消费，继续执行新能源汽车购置优惠政策。发展消费新业态新模式，促进线上线下消费融合发展。健全农村流通网络，支持电商和快递发展。加强消费者权益保护，让群众放心消费、便利消费。</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合理扩大有效投资。紧扣国家发展战略，加快实施一批重点项目。完成铁路投资8000亿元、公路水运投资1.8万亿元，再开工一批重大水利工程，加快川藏铁路规划建设，加大城际交通、物流、市政、灾害防治、民用和通用航空等基础设施投资力度，加强新一代信息基础设施建设。今年中央预算内投资安排5776亿元，比去</w:t>
      </w:r>
      <w:r w:rsidRPr="00510F4A">
        <w:rPr>
          <w:rFonts w:ascii="FangSong_GB2312" w:eastAsia="FangSong_GB2312" w:hAnsi="FangSong_GB2312" w:cs="Helvetica" w:hint="eastAsia"/>
          <w:color w:val="444444"/>
          <w:kern w:val="0"/>
          <w:sz w:val="23"/>
          <w:szCs w:val="23"/>
        </w:rPr>
        <w:lastRenderedPageBreak/>
        <w:t>年增加400亿元。创新项目融资方式，适当降低基础设施等项目资本金比例，用好开发性金融工具，吸引更多民间资本参与重点领域项目建设。落实民间投资支持政策，有序推进政府和社会资本合作。政府要带头讲诚信守契约，决不能“新官不理旧账”，对拖欠企业的款项年底前要清偿一半以上，决不允许增加新的拖欠。</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对标全面建成小康社会任务，扎实推进脱贫攻坚和乡村振兴</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国务院总理李克强5日在作政府工作报告时说，对标全面建成小康社会任务，扎实推进脱贫攻坚和乡村振兴。坚持农业农村优先发展，加强脱贫攻坚与乡村振兴统筹衔接，确保如期实现脱贫攻坚目标、农民生活达到全面小康水平。</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打好精准脱贫攻坚战。重点解决实现“两不愁三保障”面临的突出问题，加大“三区三州”等深度贫困地区脱贫攻坚力度，落实对特殊贫困人口的保障措施。脱贫致富离不开产业支撑，要大力扶持贫困地区特色优势产业发展。开展贫困地区控辍保学专项行动、明显降低辍学率，继续增加重点高校专项招收农村和贫困地区学生人数，用好教育这个阻断贫困代际传递的治本之策。基本完成“十三五”易地扶贫搬迁规划建设任务，加强后续扶持。对摘帽县和脱贫人口的扶持政策要保持一段时间，巩固脱贫成果。完善考核监督，用好中央脱贫攻坚专项巡视成果。越是到脱贫攻坚的关键阶段，越要抓实抓细各项工作，确保脱贫有实效、可持续、经得起历史检验。</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抓好农业特别是粮食生产。近14亿中国人的饭碗，必须牢牢端在自己手上。要稳定粮食产量，新增高标准农田8000万亩以上。稳定生猪等畜禽生产，做好非洲猪瘟等疫病防控。加快农业科技改革创新，大力发展现代种业，实施地理标志农产品保护工程，推进农业全程机械化。培育家庭农场、农民合作社等新型经营主体，加强面向小农户的社会化服务，发展多种形式规模经营。支持返乡入乡创业创新，推动一二三产业融合发展。务工收入是农民增收的大头。要根治农民工欠薪问题，抓紧制定专门行政法规，确保付出辛劳和汗水的农民工按时拿到应有的报酬。</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扎实推进乡村建设。科学编制建设规划，大力改善生产生活条件。加快实施农村饮水安全巩固提升工程，今明两年要解决好饮水困难人口的饮水安全问题，提高6000万农村人口供水保障水平。完成新一轮农村电网升级改造。因地制宜开展农村人居环境整治，推进“厕所革命”、垃圾污水治理，建设美丽乡村。</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全面深化农村改革。推广农村土地征收、集体经营性建设用地入市、宅基地制度改革试点成果。深化集体产权、林权、国有林区林场、农垦、供销社等改革。改</w:t>
      </w:r>
      <w:r w:rsidRPr="00510F4A">
        <w:rPr>
          <w:rFonts w:ascii="FangSong_GB2312" w:eastAsia="FangSong_GB2312" w:hAnsi="FangSong_GB2312" w:cs="Helvetica" w:hint="eastAsia"/>
          <w:color w:val="444444"/>
          <w:kern w:val="0"/>
          <w:sz w:val="23"/>
          <w:szCs w:val="23"/>
        </w:rPr>
        <w:lastRenderedPageBreak/>
        <w:t>革完善农业支持保护体系，健全粮食价格市场化形成机制，扩大政策性农业保险改革试点。持续深化农村改革，广袤乡村必将焕发新的生机活力。</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促进区域协调发展，提高新型城镇化质量</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国务院总理李克强5日在作政府工作报告时说，促进区域协调发展，提高新型城镇化质量。围绕解决发展不平衡不充分问题，改革完善相关机制和政策，推动区域优势互补、城乡融合发展。</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优化区域发展格局。制定西部开发开放新的政策措施，西部地区企业所得税优惠等政策到期后继续执行。落实和完善促进东北全面振兴、中部地区崛起、东部率先发展的改革创新举措。京津冀协同发展重在疏解北京非首都功能，高标准建设雄安新区。落实粤港澳大湾区建设规划，促进规则衔接，推动生产要素流动和人员往来便利化。将长三角区域一体化发展上升为国家战略，编制实施发展规划纲要。长江经济带发展要坚持上中下游协同，加强生态保护修复和综合交通运输体系建设，打造高质量发展经济带。支持资源型地区经济转型。加快补齐革命老区、民族地区、边疆地区、贫困地区发展短板。大力发展蓝色经济，保护海洋环境，建设海洋强国。</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深入推进新型城镇化。坚持以中心城市引领城市群发展。抓好农业转移人口落户，推动城镇基本公共服务覆盖常住人口。更好解决群众住房问题，落实城市主体责任，改革完善住房市场体系和保障体系，促进房地产市场平稳健康发展。继续推进保障性住房建设和城镇棚户区改造，保障困难群体基本居住需求。城镇老旧小区量大面广，要大力进行改造提升，更新水电路气等配套设施，支持加装电梯，健全便民市场、便利店、步行街、停车场、无障碍通道等生活服务设施。新型城镇化要处处体现以人为核心，提高柔性化治理、精细化服务水平，让城市更加宜居，更具包容和人文关怀。</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加强污染防治和生态建设，大力推动绿色发展</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国务院总理李克强5日在作政府工作报告时说，加强污染防治和生态建设，大力推动绿色发展。绿色发展是构建现代化经济体系的必然要求，是解决污染问题的根本之策。要改革完善相关制度，协同推动高质量发展与生态环境保护。</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持续推进污染防治。巩固扩大蓝天保卫战成果，今年二氧化硫、氮氧化物排放量要下降3%，重点地区细颗粒物（PM2.5）浓度继续下降。持续开展京津冀及周边、长三角、汾渭平原大气污染治理攻坚，加强工业、燃煤、机动车三大污染源治理。做好北方地区清洁取暖工作，确保群众温暖过冬。强化水、土壤污染防治，今年化</w:t>
      </w:r>
      <w:r w:rsidRPr="00510F4A">
        <w:rPr>
          <w:rFonts w:ascii="FangSong_GB2312" w:eastAsia="FangSong_GB2312" w:hAnsi="FangSong_GB2312" w:cs="Helvetica" w:hint="eastAsia"/>
          <w:color w:val="444444"/>
          <w:kern w:val="0"/>
          <w:sz w:val="23"/>
          <w:szCs w:val="23"/>
        </w:rPr>
        <w:lastRenderedPageBreak/>
        <w:t>学需氧量、氨氮排放量要下降2%。加快治理黑臭水体，推进重点流域和近岸海域综合整治。加强固体废弃物和城市垃圾分类处置。企业作为污染防治主体，必须依法履行环保责任。改革创新环境治理方式，对企业既依法依规监管，又重视合理诉求、加强帮扶指导，对需要达标整改的给予合理过渡期，避免处置措施简单粗暴、一关了之。企业有内在动力和外部压力，污染防治一定能取得更大成效。</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壮大绿色环保产业。加快火电、钢铁行业超低排放改造，实施重污染行业达标排放改造。推进煤炭清洁化利用，加快解决风、光、水电消纳问题。加大城市污水管网和处理设施建设力度。促进资源节约和循环利用，推广绿色建筑。改革完善环境经济政策，加快发展绿色金融，培育一批专业化环保骨干企业，提升绿色发展能力。</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加强生态系统保护修复。推进山水林田湖草生态保护修复工程试点，持续抓好国土绿化、防沙治沙、水土流失治理和生物多样性保护。深化国家公园体制改革。绿色发展人人有责，贵在行动、成在坚持。我们要共同努力，让人民群众享有美丽宜居环境。</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深化重点领域改革，加快完善市场机制</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国务院总理李克强5日在作政府工作报告时说，深化重点领域改革，加快完善市场机制。聚焦突出矛盾和关键环节，推动相关改革深化，健全与高质量发展相适应的体制机制，把市场活力和社会创造力充分释放出来。</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加快国资国企改革。加强和完善国有资产监管，推进国有资本投资、运营公司改革试点，促进国有资产保值增值。积极稳妥推进混合所有制改革。完善公司治理结构，健全市场化经营机制，建立职业经理人等制度。依法处置“僵尸企业”。深化电力、油气、铁路等领域改革，自然垄断行业要根据不同行业特点实行网运分开，将竞争性业务全面推向市场。国有企业要通过改革创新、强身健体，不断增强发展活力和核心竞争力。</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下大气力优化民营经济发展环境。坚持“两个毫不动摇”，鼓励、支持、引导非公有制经济发展。按照竞争中性原则，在要素获取、准入许可、经营运行、政府采购和招投标等方面，对各类所有制企业平等对待。构建亲清新型政商关系，健全政企沟通机制，激发企业家精神，促进民营经济发展升级。保护产权必须坚定不移，对侵权行为要依法惩处，对错案冤案要有错必纠。要努力打造良好营商环境，让企业家安心搞经营、放心办企业。</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lastRenderedPageBreak/>
        <w:t>深化财税金融体制改革。加大预算公开改革力度，推进中央与地方财政事权和支出责任划分改革。健全地方税体系，稳步推进房地产税立法。规范地方政府举债融资机制。以服务实体经济为导向，改革优化金融体系结构，发展民营银行和社区银行。改革完善资本市场基础制度，促进多层次资本市场健康稳定发展，提高直接融资特别是股权融资比重。增强保险业风险保障功能。加强金融风险监测预警和化解处置。我国财政金融体系总体稳健，可运用的政策工具多，我们有能力守住不发生系统性风险的底线。</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推动全方位对外开放，培育国际经济合作和竞争新优势</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国务院总理李克强5日在作政府工作报告时说，推动全方位对外开放，培育国际经济合作和竞争新优势。进一步拓展开放领域、优化开放布局，继续推动商品和要素流动型开放，更加注重规则等制度型开放，以高水平开放带动改革全面深化。</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促进外贸稳中提质。推动出口市场多元化。扩大出口信用保险覆盖面。改革完善跨境电商等新业态扶持政策。推动服务贸易创新发展，引导加工贸易转型升级、向中西部转移，发挥好综合保税区作用。优化进口结构，积极扩大进口。办好第二届中国国际进口博览会。加快提升通关便利化水平。</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加大吸引外资力度。进一步放宽市场准入，缩减外资准入负面清单，允许更多领域实行外资独资经营。落实金融等行业改革开放举措，完善债券市场开放政策。加快与国际通行经贸规则对接，提高政策透明度和执行一致性，营造内外资企业一视同仁、公平竞争的公正市场环境。加强外商合法权益保护。赋予自贸试验区更大改革创新自主权，增设上海自贸试验区新片区，推进海南自贸试验区建设、探索建设中国特色自由贸易港。支持国家级经开区、高新区、新区开展自贸试验区相关改革试点，增强辐射带动作用，打造改革开放新高地。中国投资环境一定会越来越好，各国企业在华发展机遇一定会越来越多。</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推动共建“一带一路”。坚持共商共建共享，遵循市场原则和国际通行规则，发挥企业主体作用，推动基础设施互联互通，加强国际产能合作，拓展第三方市场合作。办好第二届“一带一路”国际合作高峰论坛。推动对外投资合作健康有序发展。</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促进贸易和投资自由化便利化。中国坚定维护经济全球化和自由贸易，积极参与世贸组织改革。加快构建高标准自贸区网络，推进区域全面经济伙伴关系协定、中日韩自贸区、中欧投资协定谈判，继续推动中美经贸磋商。中国秉持互利合作、</w:t>
      </w:r>
      <w:r w:rsidRPr="00510F4A">
        <w:rPr>
          <w:rFonts w:ascii="FangSong_GB2312" w:eastAsia="FangSong_GB2312" w:hAnsi="FangSong_GB2312" w:cs="Helvetica" w:hint="eastAsia"/>
          <w:color w:val="444444"/>
          <w:kern w:val="0"/>
          <w:sz w:val="23"/>
          <w:szCs w:val="23"/>
        </w:rPr>
        <w:lastRenderedPageBreak/>
        <w:t>共赢发展，一贯主张通过平等协商解决贸易争端。我们对作出的承诺认真履行，对自身合法权益坚决维护。</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加快发展社会事业，更好保障和改善民生</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国务院总理李克强5日在作政府工作报告时说，加快发展社会事业，更好保障和改善民生。今年财政收支平衡压力加大，但基本民生投入确保只增不减。支持社会力量增加非基本公共服务供给，满足群众多层次、多样化需求。</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发展更加公平更有质量的教育。推进城乡义务教育一体化发展，加快改善乡村学校办学条件，抓紧解决城镇学校“大班额”问题，保障进城务工人员随迁子女教育，发展“互联网+教育”，促进优质资源共享。多渠道扩大学前教育供给，无论是公办还是民办幼儿园，只要符合安全标准、收费合理、家长放心，政府都要支持。推进高中阶段教育普及，办好民族教育、特殊教育、继续教育。持续抓好义务教育教师工资待遇落实。推进一流大学和一流学科建设。今年财力虽然很紧张，国家财政性教育经费占国内生产总值比例继续保持在4%以上，中央财政教育支出安排超过1万亿元。我们要切实把宝贵的资金用好，努力办好人民满意的教育，托起明天的希望。</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保障基本医疗卫生服务。继续提高城乡居民基本医保和大病保险保障水平，居民医保人均财政补助标准增加30元，一半用于大病保险。降低并统一大病保险起付线，报销比例由50%提高到60%，进一步减轻大病患者、困难群众医疗负担。加强重大疾病防治。我国受癌症困扰的家庭以千万计，要实施癌症防治行动，推进预防筛查、早诊早治和科研攻关，着力缓解民生的痛点。做好常见慢性病防治，把高血压、糖尿病等门诊用药纳入医保报销。抓紧落实和完善跨省异地就医直接结算政策，尽快使异地就医患者在所有定点医院能持卡看病、即时结算，切实便利流动人口和随迁老人。深化公立医院综合改革。促进社会办医。加快建立远程医疗服务体系，加强基层医护人员培养，提升分级诊疗和家庭医生签约服务质量。坚持预防为主，将新增基本公共卫生服务财政补助经费全部用于村和社区，务必让基层群众受益。加强妇幼保健服务。支持中医药事业传承创新发展。药品疫苗攸关生命安全，必须强化全程监管，对违法者要严惩不贷，对失职渎职者要严肃查办，坚决守住人民群众生命健康的防线。</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完善社会保障制度和政策。推进多层次养老保障体系建设。继续提高退休人员基本养老金。落实退役军人待遇保障，完善退役士兵基本养老、基本医疗保险接续</w:t>
      </w:r>
      <w:r w:rsidRPr="00510F4A">
        <w:rPr>
          <w:rFonts w:ascii="FangSong_GB2312" w:eastAsia="FangSong_GB2312" w:hAnsi="FangSong_GB2312" w:cs="Helvetica" w:hint="eastAsia"/>
          <w:color w:val="444444"/>
          <w:kern w:val="0"/>
          <w:sz w:val="23"/>
          <w:szCs w:val="23"/>
        </w:rPr>
        <w:lastRenderedPageBreak/>
        <w:t>政策。适当提高城乡低保、专项救助等标准，加强困境儿童保障。加大城镇困难职工脱困力度。提升残疾预防和康复服务水平。我们要尽力为群众救急解困、雪中送炭，基本民生的底线要坚决兜牢。</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丰富人民群众精神文化生活。培育和践行社会主义核心价值观，广泛开展群众性精神文明创建活动，大力弘扬奋斗精神、科学精神、劳模精神、工匠精神，汇聚起向上向善的强大力量。加快构建中国特色哲学社会科学。加强互联网内容建设。繁荣文艺创作，发展新闻出版、广播影视和档案等事业。加强文物保护利用和非物质文化遗产传承。推动文化事业和文化产业改革发展，提升基层公共文化服务能力。深化中外人文交流。广泛开展全民健身活动。扎实做好2020年奥运会、残奥会备战工作，精心筹办北京冬奥会、冬残奥会，办好第七届世界军人运动会。人民群众身心健康，社会就充满活力，国家就繁荣兴旺。</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加强和创新社会治理。推动社会治理重心向基层下移，推广促进社会和谐的“枫桥经验”，构建城乡社区治理新格局。引导支持社会组织、人道救助、志愿服务和慈善事业健康发展。健全社会信用体系。保障妇女、儿童、老人、残疾人合法权益。改进信访工作，及时解决群众合理诉求。健全国家应急体系，提高防灾减灾救灾能力。加强安全生产，防范遏制重特大事故。做好地震、气象、水文、地质、测绘等工作。深化普法宣传教育。加强国家安全能力建设。完善立体化社会治安防控体系，深入推进扫黑除恶专项斗争，依法惩治盗抢骗黄赌毒等违法犯罪活动，打击非法集资、传销等经济犯罪，整治侵犯公民个人信息等突出问题，坚决守护好人民群众的平安生活。</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新的形势和任务对政府工作提出新的更高要求</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国务院总理李克强5日在作政府工作报告时说，新的形势和任务，对政府工作提出了新的更高要求。各级政府要树牢“四个意识”，坚定“四个自信”，坚决做到“两个维护”，自觉在思想上政治上行动上同以习近平同志为核心的党中央保持高度一致，落实全面从严治党要求，勇于自我革命，深入推进简政放权，加快转职能、提效能，增强政府公信力和执行力，更好满足人民对美好生活的新期待。</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坚持依法全面履职。深入贯彻全面依法治国基本方略，严格遵守宪法法律，把政府活动全面纳入法治轨道。各级政府要依法接受同级人大及其常委会的监督，自觉接受人民政协的民主监督，主动接受社会和舆论监督，让权力在阳光下运行。政府干的，都应是人民盼的。要坚持科学、民主、依法决策，认真听取人大代表、政</w:t>
      </w:r>
      <w:r w:rsidRPr="00510F4A">
        <w:rPr>
          <w:rFonts w:ascii="FangSong_GB2312" w:eastAsia="FangSong_GB2312" w:hAnsi="FangSong_GB2312" w:cs="Helvetica" w:hint="eastAsia"/>
          <w:color w:val="444444"/>
          <w:kern w:val="0"/>
          <w:sz w:val="23"/>
          <w:szCs w:val="23"/>
        </w:rPr>
        <w:lastRenderedPageBreak/>
        <w:t>协委员意见，听取民主党派、工商联、无党派人士和各人民团体意见，听取社会公众和企业意见，使各项政策符合基本国情和客观实际，更接地气、更合民意。全面推进政务公开。支持工会、共青团、妇联等群团组织更好发挥作用。全面落实行政执法责任制和问责制，对一切违法违规的行为都要坚决查处，对一切执法不公正不文明的现象都要坚决整治，对所有行政不作为的人员都要坚决追责。</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深入推进党风廉政建设。扎实开展“不忘初心、牢记使命”主题教育。认真贯彻落实中央八项规定及其实施细则精神，持之以恒纠治“四风”。加强廉洁政府建设，一体推进不敢腐、不能腐、不想腐。强化审计监督。政府工作人员要自觉接受法律监督、监察监督和人民监督。衡量政绩最终是看结果。各级政府要坚决反对和整治一切形式主义、官僚主义，让干部从文山会海、迎评迎检、材料报表中解脱出来，把精力用在解决实际问题上。压减和规范督查检查考核事项，实施“互联网+督查”。减少开会和发文数量，今年国务院及其部门要带头大幅精简会议、坚决把文件压减三分之一以上。</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切实强化责任担当。中国改革发展的巨大成就，是广大干部群众筚路蓝缕、千辛万苦干出来的。实现“两个一百年”奋斗目标，成就中国人民的幸福与追求，还得长期不懈地干。为政以公，行胜于言。各级政府及其工作人员要求真务实、力戒浮华，以推动改革发展的成果说话，以干事创业的实绩交卷。健全激励约束机制和尽职免责机制，营造干部愿干事、敢干事、能干成事的环境。更好发挥中央和地方两个积极性，尊重基层和群众首创精神，为地方大胆探索提供激励、留足空间。广大干部要树立强烈的事业心和进取心，事不避难、义不逃责，埋头苦干、结合实际创造性地干，努力干出无愧于人民的新业绩，干出中国发展的新辉煌。</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民族、宗教和侨务工作</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国务院总理李克强5日在作政府工作报告时说，我们要坚持和完善民族区域自治制度，全面贯彻党的民族政策，深化民族团结进步教育，促进各民族和睦相处、和衷共济、和谐发展。加大对民族地区和人口较少民族发展的支持，深入实施兴边富民行动，同心协力建设56个民族共同团结奋斗、共同繁荣发展的美好家园。</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我们要全面贯彻党的宗教工作基本方针，坚持我国宗教的中国化方向，依法管理宗教事务，发挥宗教界人士和信教群众在促进经济社会发展中的积极作用。</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lastRenderedPageBreak/>
        <w:t>我们要认真落实侨务政策，保障海外侨胞和归侨侨眷合法权益，改善和加强服务，发挥好他们的独特优势和重要作用，画好海内外中华儿女的最大同心圆，汇聚起共创辉煌的澎湃力量。</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国防和军队建设</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国务院总理李克强5日在作政府工作报告时说，过去一年，国防和军队建设扎实推进，强军事业展现许多新气象新作为。新的一年，要继续以党在新时代的强军目标为引领，牢固确立习近平强军思想在国防和军队建设中的指导地位，深入推进政治建军、改革强军、科技兴军、依法治军。</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坚持党对军队绝对领导的根本原则和制度，全面深入贯彻军委主席负责制。贯彻新时代军事战略方针，提高实战化军事训练水平，坚决维护国家主权、安全、发展利益。继续深化国防和军队改革。加强和完善国防教育、国防动员体系建设。深入实施军民融合发展战略，加快国防科技创新步伐。各级政府要大力关心支持国防和军队建设，深入开展“双拥”活动，让军政军民团结之树根深叶茂、永葆常青。</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港澳台工作</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国务院总理李克强5日在作政府工作报告时说，我们要继续全面准确贯彻“一国两制”、“港人治港”、“澳人治澳”、高度自治的方针，严格依照宪法和基本法办事。全力支持香港、澳门特别行政区政府和行政长官依法施政。支持港澳抓住共建“一带一路”和粤港澳大湾区建设的重大机遇，更好发挥自身优势，全面深化与内地互利合作。我们坚信，香港、澳门一定能与祖国内地同发展共进步、一定能保持长期繁荣稳定。</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我们要坚持对台工作大政方针。全面贯彻落实习近平总书记在《告台湾同胞书》发表40周年纪念会上的重要讲话精神，坚持一个中国原则和“九二共识”，推动两岸关系和平发展、推进祖国和平统一进程。坚决反对和遏制“台独”分裂图谋和行径，坚决维护国家主权和领土完整。深化两岸融合发展，持续扩大两岸经济文化交流合作。两岸同胞同根相系、同命相连，应携手共创共享全体中国人的美好未来。</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中国坚定维护多边主义和以联合国为核心的国际体系</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国务院总理李克强5日在作政府工作报告时说，当今世界面临百年未有之大变局。我们将坚定不移走和平发展道路、奉行互利共赢的开放战略，坚定维护多边主</w:t>
      </w:r>
      <w:r w:rsidRPr="00510F4A">
        <w:rPr>
          <w:rFonts w:ascii="FangSong_GB2312" w:eastAsia="FangSong_GB2312" w:hAnsi="FangSong_GB2312" w:cs="Helvetica" w:hint="eastAsia"/>
          <w:color w:val="444444"/>
          <w:kern w:val="0"/>
          <w:sz w:val="23"/>
          <w:szCs w:val="23"/>
        </w:rPr>
        <w:lastRenderedPageBreak/>
        <w:t>义和以联合国为核心的国际体系。积极参与全球治理体系的改革完善，坚定维护开放型世界经济，推动构建人类命运共同体。</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加强与主要大国沟通对话与协调合作，深化同周边国家关系，拓展与发展中国家互利合作。积极为妥善应对全球性挑战和解决地区热点问题提供更多中国建设性方案。</w:t>
      </w:r>
    </w:p>
    <w:p w:rsidR="00510F4A" w:rsidRPr="00510F4A" w:rsidRDefault="00510F4A" w:rsidP="00510F4A">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510F4A">
        <w:rPr>
          <w:rFonts w:ascii="FangSong_GB2312" w:eastAsia="FangSong_GB2312" w:hAnsi="FangSong_GB2312" w:cs="Helvetica" w:hint="eastAsia"/>
          <w:color w:val="444444"/>
          <w:kern w:val="0"/>
          <w:sz w:val="23"/>
          <w:szCs w:val="23"/>
        </w:rPr>
        <w:t>中国愿与各国携手合作、同舟共济，为促进世界持久和平与共同发展作出新的贡献。</w:t>
      </w:r>
    </w:p>
    <w:p w:rsidR="00E9643E" w:rsidRDefault="00E9643E">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Default="000753C8">
      <w:pPr>
        <w:rPr>
          <w:rFonts w:hint="eastAsia"/>
        </w:rPr>
      </w:pPr>
    </w:p>
    <w:p w:rsidR="000753C8" w:rsidRPr="000753C8" w:rsidRDefault="000753C8" w:rsidP="003F31C3">
      <w:pPr>
        <w:widowControl/>
        <w:shd w:val="clear" w:color="auto" w:fill="FFFFFF"/>
        <w:spacing w:after="188" w:line="376" w:lineRule="atLeast"/>
        <w:jc w:val="center"/>
        <w:rPr>
          <w:rFonts w:ascii="Helvetica" w:eastAsia="宋体" w:hAnsi="Helvetica" w:cs="Helvetica"/>
          <w:b/>
          <w:bCs/>
          <w:color w:val="444444"/>
          <w:kern w:val="0"/>
          <w:sz w:val="30"/>
          <w:szCs w:val="30"/>
        </w:rPr>
      </w:pPr>
      <w:r w:rsidRPr="000753C8">
        <w:rPr>
          <w:rFonts w:ascii="Helvetica" w:eastAsia="宋体" w:hAnsi="Helvetica" w:cs="Helvetica"/>
          <w:b/>
          <w:bCs/>
          <w:color w:val="444444"/>
          <w:kern w:val="0"/>
          <w:sz w:val="30"/>
          <w:szCs w:val="30"/>
        </w:rPr>
        <w:lastRenderedPageBreak/>
        <w:t>中国共产党重大事项请示报告条例</w:t>
      </w:r>
    </w:p>
    <w:p w:rsidR="000753C8" w:rsidRPr="000753C8" w:rsidRDefault="000753C8" w:rsidP="000753C8">
      <w:pPr>
        <w:widowControl/>
        <w:shd w:val="clear" w:color="auto" w:fill="FFFFFF"/>
        <w:spacing w:before="188" w:after="188" w:line="421" w:lineRule="atLeast"/>
        <w:ind w:firstLine="480"/>
        <w:jc w:val="center"/>
        <w:rPr>
          <w:rFonts w:ascii="Helvetica" w:eastAsia="宋体" w:hAnsi="Helvetica" w:cs="Helvetica"/>
          <w:color w:val="444444"/>
          <w:kern w:val="0"/>
          <w:sz w:val="28"/>
          <w:szCs w:val="28"/>
        </w:rPr>
      </w:pPr>
      <w:r w:rsidRPr="000753C8">
        <w:rPr>
          <w:rFonts w:ascii="FangSong_GB2312" w:eastAsia="FangSong_GB2312" w:hAnsi="FangSong_GB2312" w:cs="Helvetica" w:hint="eastAsia"/>
          <w:b/>
          <w:bCs/>
          <w:color w:val="444444"/>
          <w:kern w:val="0"/>
          <w:sz w:val="23"/>
        </w:rPr>
        <w:t>第一章 总 则</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第一条 为了加强和规范重大事项请示报告工作，严明党的政治纪律、组织纪律和工作纪律，保证全党全国服从党中央、政令畅通，根据《中国共产党章程》、《关于新形势下党内政治生活的若干准则》等党内法规，制定本条例。</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第二条 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第三条 本条例适用于下级党组织向上级党组织，以及党员、领导干部向党组织请示报告重大事项相关活动。</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本条例所称重大事项，是指超出党组织和党员、领导干部自身职权范围，或者虽在自身职权范围内但关乎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本条例所称请示，是指下级党组织向上级党组织，党员、领导干部向党组织就重大事项请求指示或者批准；所称报告，是指下级党组织向上级党组织，党员、领导干部向党组织呈报重要事情和重要情况。</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第四条 开展重大事项请示报告工作应当遵循以下原则：</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（一）坚持政治导向。树牢“四个意识”，落实“四个服从”，把请示报告作为重要政治纪律和政治规矩，把讲政治要求贯彻到请示报告工作全过程和各方面。</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（二）坚持权责明晰。既牢记授权有限，该请示的必须请示，该报告的必须报告；又牢记守土有责，该负责的必须负责，该担当的必须担当。</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（三）坚持客观真实。全面如实请示报告工作、反映情况、分析问题、提出建议，既报喜又报忧、既报功又报过、既报结果又报过程。</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lastRenderedPageBreak/>
        <w:t>（四）坚持规范有序。落实依规治党要求，严格按照党章党规规定的主体、范围、程序和方式开展重大事项请示报告工作。</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第五条 各地区各部门党组织承担重大事项请示报告工作主体责任，党组织主要负责同志为第一责任人，对请示报告工作负总责。</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rsidR="000753C8" w:rsidRPr="000753C8" w:rsidRDefault="000753C8" w:rsidP="000753C8">
      <w:pPr>
        <w:widowControl/>
        <w:shd w:val="clear" w:color="auto" w:fill="FFFFFF"/>
        <w:spacing w:before="188" w:after="188" w:line="421" w:lineRule="atLeast"/>
        <w:ind w:firstLine="480"/>
        <w:jc w:val="center"/>
        <w:rPr>
          <w:rFonts w:ascii="Helvetica" w:eastAsia="宋体" w:hAnsi="Helvetica" w:cs="Helvetica"/>
          <w:color w:val="444444"/>
          <w:kern w:val="0"/>
          <w:sz w:val="28"/>
          <w:szCs w:val="28"/>
        </w:rPr>
      </w:pPr>
      <w:r w:rsidRPr="000753C8">
        <w:rPr>
          <w:rFonts w:ascii="FangSong_GB2312" w:eastAsia="FangSong_GB2312" w:hAnsi="FangSong_GB2312" w:cs="Helvetica" w:hint="eastAsia"/>
          <w:b/>
          <w:bCs/>
          <w:color w:val="444444"/>
          <w:kern w:val="0"/>
          <w:sz w:val="23"/>
        </w:rPr>
        <w:t>第二章 党组织请示报告主体</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第六条 党组织请示报告工作一般应当以组织名义进行，向负有领导或者监督指导职责的上级党组织请示报告。特殊情况下，可以根据工作需要以党组织负责同志名义代表党组织请示报告。</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请示报告应当逐级进行，一般不得越级请示报告。特殊情况下，可以按照有关规定直接向更高层级党组织请示报告。</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第七条 接受双重领导的单位党组织，应当根据事项性质和内容向负有主要领导职责的上级党组织请示报告，同时抄送另一个上级党组织。特殊情况下，可以不抄送另一个上级党组织。</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第八条 接受归口领导、管理的单位党组织，必须服从批准其设立的党组织的领导，向其请示报告工作，并按照有关规定向归口领导、管理单位党组织请示报告。</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第九条 接受归口指导、协调或者监督的单位党组织，向上级党组织请示报告一般应当抄送负有指导、协调或者监督职责的单位党组织。</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负有指导、协调或者监督职责的单位党组织应当统筹所负责区域、领域、行业、系统内各单位党组织的请示报告工作，归口统一向上级党组织请示报告总体情况、牵头事项完成情况等。</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第十条 涉及跨区域、跨领域、跨行业、跨系统的重大事项，应当由有关党组织向共同上级党组织联合请示报告。联合请示报告应当明确牵头党组织。</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党政机关联合请示报告的，一般应当将上级党政机关同时列为请示报告对象。</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lastRenderedPageBreak/>
        <w:t>第十一条 根据党内法规制度规定，党的决策议事协调机构和党的工作机关可以在其职权范围内接受下级党组织的请示报告并作出处理。</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rsidR="000753C8" w:rsidRPr="000753C8" w:rsidRDefault="000753C8" w:rsidP="000753C8">
      <w:pPr>
        <w:widowControl/>
        <w:shd w:val="clear" w:color="auto" w:fill="FFFFFF"/>
        <w:spacing w:before="188" w:after="188" w:line="421" w:lineRule="atLeast"/>
        <w:ind w:firstLine="480"/>
        <w:jc w:val="center"/>
        <w:rPr>
          <w:rFonts w:ascii="Helvetica" w:eastAsia="宋体" w:hAnsi="Helvetica" w:cs="Helvetica"/>
          <w:color w:val="444444"/>
          <w:kern w:val="0"/>
          <w:sz w:val="28"/>
          <w:szCs w:val="28"/>
        </w:rPr>
      </w:pPr>
      <w:r w:rsidRPr="000753C8">
        <w:rPr>
          <w:rFonts w:ascii="FangSong_GB2312" w:eastAsia="FangSong_GB2312" w:hAnsi="FangSong_GB2312" w:cs="Helvetica" w:hint="eastAsia"/>
          <w:b/>
          <w:bCs/>
          <w:color w:val="444444"/>
          <w:kern w:val="0"/>
          <w:sz w:val="23"/>
        </w:rPr>
        <w:t>第三章 党组织请示报告事项</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第十二条 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告。</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第十三条 党组织应当向上级党组织请示下列事项：</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（一）贯彻落实党中央决策部署和上级党组织决定中的重要情况和问题，需要作出调整的政策措施，需要支持解决的特殊困难；</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（二）重大改革措施、重大立法事项、重大体制变动、重大项目推进、重大突发事件、重大机构调整、重要干部任免、重要表彰奖励、重大违纪违法和复杂敏感案件处理等；</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（三）明确规定需要请示的重要会议、重要活动、重要文件等；</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（四）重大活动、重要政策的宣传报道口径，新闻宣传和意识形态工作中的全局性问题和不易把握的问题；</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（五）出台重大创新举措，特别是遇到新情况新问题且无明文规定、需要先行先试，或者创新举措可能与现行规定相冲突、需经授权才能实施的情况；</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（六）属于自身职权范围内但事关重大或者特殊敏感的事项；</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（七）重大决策时存在较大意见分歧的情况；</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（八）跨区域、跨领域、跨行业、跨系统工作中需要上级党组织统筹推进的重大事项；</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（九）调整上级党组织文件、会议精神的传达知悉范围，使用上级党组织负责同志未公开的讲话、音像资料等；</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lastRenderedPageBreak/>
        <w:t>（十）其他应当请示的重大事项。</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下列事项不必向上级党组织请示：属于自身职权范围内的日常工作；上级党组织就有关问题已经作出明确批复的；事后报告即可的事项等。</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第十四条 党组织应当向上级党组织报告下列事项：</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（一）学习贯彻习近平新时代中国特色社会主义思想，统筹推进“五位一体”总体布局和协调推进“四个全面”战略布局的重要情况；</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（二）党中央以及上级党组织重要会议、重要文件、重大决策部署贯彻落实情况，习近平总书记重要指示批示贯彻落实情况，上级党组织负责同志交办事项的研究办理情况；</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（四）全面工作总结和计划；</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（五）重大专项工作开展情况；</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（六）重大敏感事件、突发事件和群体性事件应对处置情况；</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（七）经济社会发展中出现的重要情况和重大舆情；</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（八）本地区、本部门、本单位工作中具有在更大范围推广价值的经验做法和意见建议；</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（九）其他应当报告的重大事项。</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下列事项不必向上级党组织报告：具体事务性工作；没有实质性内容的表态和情况反映等。</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第十五条 党组织应当按照有关规定向上级党组织报备下列事项：</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（一）党内法规和规范性文件；</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（二）领导班子成员分工；</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（三）有关干部任免；</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lastRenderedPageBreak/>
        <w:t>（四）党委委员、候补委员职务的辞去、免去或者自动终止；</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（五）其他应当报备的重大事项。</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第十六条 中央各决策议事协调机构、中央各部门、有关中央国家机关党组（党委）应当对本领域、行业、系统内请示报告的具体事项提出明确要求、加强工作指导。</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上级党组织应当从实际出发，对下级党组织请示报告中主题相近、内容关联的同类事项归并整合提出要求，促使请示报告精简务实。</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第十七条 党组织应当根据本条例规定的请示报告事项范围和内容，结合上级要求和自身实际，制定请示报告事项清单。</w:t>
      </w:r>
    </w:p>
    <w:p w:rsidR="000753C8" w:rsidRPr="000753C8" w:rsidRDefault="000753C8" w:rsidP="000753C8">
      <w:pPr>
        <w:widowControl/>
        <w:shd w:val="clear" w:color="auto" w:fill="FFFFFF"/>
        <w:spacing w:before="188" w:after="188" w:line="421" w:lineRule="atLeast"/>
        <w:ind w:firstLine="480"/>
        <w:jc w:val="center"/>
        <w:rPr>
          <w:rFonts w:ascii="Helvetica" w:eastAsia="宋体" w:hAnsi="Helvetica" w:cs="Helvetica"/>
          <w:color w:val="444444"/>
          <w:kern w:val="0"/>
          <w:sz w:val="28"/>
          <w:szCs w:val="28"/>
        </w:rPr>
      </w:pPr>
      <w:r w:rsidRPr="000753C8">
        <w:rPr>
          <w:rFonts w:ascii="FangSong_GB2312" w:eastAsia="FangSong_GB2312" w:hAnsi="FangSong_GB2312" w:cs="Helvetica" w:hint="eastAsia"/>
          <w:b/>
          <w:bCs/>
          <w:color w:val="444444"/>
          <w:kern w:val="0"/>
          <w:sz w:val="23"/>
        </w:rPr>
        <w:t>第四章 党组织请示报告程序</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第十八条 重大事项请示报告一般应当经党组织领导班子集体研究或者传批审定，由主要负责同志签发或者作出。必要时应当事先报上级党组织分管负责同志同意。</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两个以上党组织联合请示报告的，应当协商一致后呈报。未取得一致意见的，应当对有关情况作出说明。</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第十九条 向上级党组织请示重大事项，必须事前请示，给上级党组织以充足研判和决策时间。情况紧急来不及请示必须临机处置的，应当按照规定履职尽责，并及时进行后续请示报告。</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第二十条 提出请示应当阐明请求事项及相关理由。报送请示应当一文一事，不得在报告等非请示性公文中夹带请示事项。</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对下级党组织请示的重大事项，受理党组织如需以其名义再向上级党组织请示的，应当认真研究并负责任地提出处理建议，不得只将原文转请示上级党组织。</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lastRenderedPageBreak/>
        <w:t>第二十一条 上级党组织收到请示后，一般由综合部门提出拟办意见报党组织负责同志按照规定批办。</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党政机关联合提出的请示，由上级党组织牵头办理。</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第二十二条 上级党组织对受理的紧急请示事项应当尽快办理。有明确办理时限要求的应当在规定期限内办理完毕，确有特殊情况无法在规定期限内办理完毕的，应当主动向下级党组织说明情况。</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第二十三条 请示的答复一般应当坚持向谁请示由谁答复，特殊情况下受理请示的党组织可以授权党组织有关部门代为答复。</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第二十四条 报告应当具有实质性内容和参考价值，有助于上级党组织了解情况、科学决策，力戒空洞无物、评功摆好、搞形式主义。报告应当简明扼要、文风质朴，呈报党中央的综合报告一般在5000字以内，专项报告一般在3000字以内，情况复杂、确有必要详细报告的有关内容可以通过附件反映。</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第二十五条 上级党组织收到报告后，应当由综合部门根据工作需要报送党组织负责同志阅示。综合部门可以将主题相同、内容相近的报告统一集中报送，或者摘要形成综合材料后报送。</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党组织负责同志对报告作出批示指示的，综合部门应当及时按照要求办理。</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第二十六条 上级党组织应当加强对报告的综合分析利用。对于有推广价值的典型经验做法，可以通过适当形式进行宣传；对于共性问题，应当予以重视并研究解决；对于有价值的意见建议，应当认真研究吸收、推动改进工作。</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第二十七条 重大事项请示报告工作存在可能影响公正办理情形的，有关人员应当回避。</w:t>
      </w:r>
    </w:p>
    <w:p w:rsidR="000753C8" w:rsidRPr="000753C8" w:rsidRDefault="000753C8" w:rsidP="000753C8">
      <w:pPr>
        <w:widowControl/>
        <w:shd w:val="clear" w:color="auto" w:fill="FFFFFF"/>
        <w:spacing w:before="188" w:after="188" w:line="421" w:lineRule="atLeast"/>
        <w:ind w:firstLine="480"/>
        <w:jc w:val="center"/>
        <w:rPr>
          <w:rFonts w:ascii="Helvetica" w:eastAsia="宋体" w:hAnsi="Helvetica" w:cs="Helvetica"/>
          <w:color w:val="444444"/>
          <w:kern w:val="0"/>
          <w:sz w:val="28"/>
          <w:szCs w:val="28"/>
        </w:rPr>
      </w:pPr>
      <w:r w:rsidRPr="000753C8">
        <w:rPr>
          <w:rFonts w:ascii="FangSong_GB2312" w:eastAsia="FangSong_GB2312" w:hAnsi="FangSong_GB2312" w:cs="Helvetica" w:hint="eastAsia"/>
          <w:b/>
          <w:bCs/>
          <w:color w:val="444444"/>
          <w:kern w:val="0"/>
          <w:sz w:val="23"/>
        </w:rPr>
        <w:t>第五章 党组织请示报告方式</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第二十八条 党组织应当根据重大事项类型和缓急程度采用口头、书面方式进行请示报告。</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第二十九条 重大事项请示报告适宜简便进行的，可以采用口头方式。对于情况紧急或者重大事项处理尚处于初步酝酿阶段的，可以采用口头方式先行请示报告，后续再以书面方式补充请示报告。</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lastRenderedPageBreak/>
        <w:t>第三十条 口头请示报告视情采用通话、当面、会议等方式。内容较为简单或者情况十分紧急的，可以采用通话方式；内容较为复杂或者情况敏感特殊的，可以采用当面方式；内容较为正式或者涉及主体较多的，可以采用会议方式。</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口头请示报告应当做好记录和资料留存，确保有据可查。</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第三十一条 非紧急情况、重大事项处理处于相对成熟阶段或者不适宜简便进行的请示报告，应当采用书面方式。</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第三十二条 书面报告视情采用正式报告、信息、简报等方式。信息侧重于报告重大突发事件，需要注意的问题、现象和情况等，应当做到及时高效、权威准确。简报侧重于报告某方面工作简要情况。</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党组织应当统筹用好书面报告方式，坚持“一事不二报”，一般不得就同一内容使用多种方式重复报告。上级党组织明确要求正式报告的，不得以其他方式代替。</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第三十三条 党组织可以利用电话、文件、传真、电报、网络等载体开展请示报告工作。涉密事项应当按照有关保密规定执行。</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基层党组织开展请示报告工作可以更加灵活便捷、突出实效。</w:t>
      </w:r>
    </w:p>
    <w:p w:rsidR="000753C8" w:rsidRPr="000753C8" w:rsidRDefault="000753C8" w:rsidP="000753C8">
      <w:pPr>
        <w:widowControl/>
        <w:shd w:val="clear" w:color="auto" w:fill="FFFFFF"/>
        <w:spacing w:before="188" w:after="188" w:line="421" w:lineRule="atLeast"/>
        <w:ind w:firstLine="480"/>
        <w:jc w:val="center"/>
        <w:rPr>
          <w:rFonts w:ascii="Helvetica" w:eastAsia="宋体" w:hAnsi="Helvetica" w:cs="Helvetica"/>
          <w:color w:val="444444"/>
          <w:kern w:val="0"/>
          <w:sz w:val="28"/>
          <w:szCs w:val="28"/>
        </w:rPr>
      </w:pPr>
      <w:r w:rsidRPr="000753C8">
        <w:rPr>
          <w:rFonts w:ascii="FangSong_GB2312" w:eastAsia="FangSong_GB2312" w:hAnsi="FangSong_GB2312" w:cs="Helvetica" w:hint="eastAsia"/>
          <w:b/>
          <w:bCs/>
          <w:color w:val="444444"/>
          <w:kern w:val="0"/>
          <w:sz w:val="23"/>
        </w:rPr>
        <w:t>第六章 党员、领导干部请示报告</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第三十四条 党员一般应当向所在党组织请示报告重大事项。领导干部一般应当向所属党组织请示报告重要工作。</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党员、领导干部向党组织请示报告个人有关事项，按照有关规定执行。</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第三十五条 党员应当向党组织请示下列事项：</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（一）从事党组织所分配的工作中的重要问题；</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（二）代表党组织发表主张或者作出决定；</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（三）按照规定需要请示的涉外工作交往活动；</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（四）转移党的组织关系；</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（五）其他应当向党组织请示的事项。</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第三十六条 党员应当向党组织报告下列事项：</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lastRenderedPageBreak/>
        <w:t>（一）贯彻执行党组织决议以及完成党组织交办工作任务情况；</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（二）对党的工作和领导干部的意见建议；</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（三）发现党员、领导干部违纪违法线索情况；</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（四）流动外出情况；</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（五）其他应当向党组织报告的事项。</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第三十七条 领导干部应当向党组织请示下列事项：</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（一）超出自身职权范围，应当由所在党组织或者上级党组织作出决定的重大事项；</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（二）属于自身职权范围但事关重大的问题和情况；</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（三）代表党组织对外发表重要意见；</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（四）因故无法履职或者离开工作所在地；</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（五）其他应当向党组织请示的事项。</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第三十八条 领导干部应当向党组织报告下列事项：</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（一）学习贯彻习近平新时代中国特色社会主义思想，贯彻落实党中央决策部署和党组织决定中的重要情况和问题；</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（二）遵守政治纪律和政治规矩，坚决维护习近平总书记党中央的核心、全党的核心地位，坚决维护党中央权威和集中统一领导情况；</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（三）坚持民主集中制，发扬党内民主，正确行使权力，参与集体领导情况；</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（四）参加领导班子民主生活会和所在党支部（党小组）组织生活会情况；</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（五）履行管党治党责任，加强党风廉政建设和反腐败工作以及遵守廉洁纪律情况；</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（六）重大决策失误或者应对突发事件处置失当，纪检监察、巡视巡察和审计中发现重要问题，以及违纪违法情况；</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（七）可能影响正常履职的重大疾病等情况；</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lastRenderedPageBreak/>
        <w:t>（八）其他应当向党组织报告的事项。</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第三十九条 党员、领导干部按照规定采用口头、书面方式进行请示报告。党组织应当及时办理党员、领导干部的请示事项，必要时可以对报告事项作出研究处理。</w:t>
      </w:r>
    </w:p>
    <w:p w:rsidR="000753C8" w:rsidRPr="000753C8" w:rsidRDefault="000753C8" w:rsidP="000753C8">
      <w:pPr>
        <w:widowControl/>
        <w:shd w:val="clear" w:color="auto" w:fill="FFFFFF"/>
        <w:spacing w:before="188" w:after="188" w:line="421" w:lineRule="atLeast"/>
        <w:ind w:firstLine="480"/>
        <w:jc w:val="center"/>
        <w:rPr>
          <w:rFonts w:ascii="Helvetica" w:eastAsia="宋体" w:hAnsi="Helvetica" w:cs="Helvetica"/>
          <w:color w:val="444444"/>
          <w:kern w:val="0"/>
          <w:sz w:val="28"/>
          <w:szCs w:val="28"/>
        </w:rPr>
      </w:pPr>
      <w:r w:rsidRPr="000753C8">
        <w:rPr>
          <w:rFonts w:ascii="FangSong_GB2312" w:eastAsia="FangSong_GB2312" w:hAnsi="FangSong_GB2312" w:cs="Helvetica" w:hint="eastAsia"/>
          <w:b/>
          <w:bCs/>
          <w:color w:val="444444"/>
          <w:kern w:val="0"/>
          <w:sz w:val="23"/>
        </w:rPr>
        <w:t>第七章 监督与追责</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第四十条 党组织应当将重大事项请示报告工作开展情况纳入向上一级党组织报告工作的重要内容。</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第四十一条 党组织应当建立健全重大事项请示报告工作督查机制，并将执行请示报告制度情况纳入日常监督和巡视巡察范围。</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第四十二条 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第四十三条 建立健全纠错机制，对于重大事项请示报告工作中出现的主体不适当、内容不准确、程序不规范、方式不合理等问题，上级党组织应当及时提醒纠正，并将有关情况体现到考评通报中。</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第四十四条 实行重大事项请示报告责任追究制度，有下列情形之一的，应当依规依纪追究有关党组织和党员、领导干部以及工作人员的责任，涉嫌违法犯罪的，按照有关法律规定处理：</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（一）违反政治纪律和政治规矩，擅自决定应当由党中央决定的重大事项，损害党中央权威和集中统一领导的；</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（二）履行领导责任不到位，对重大事项请示报告不重视不部署，工作开展不力的；</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（三）违反组织原则，该请示不请示，该报告不报告的；</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（四）缺乏责任担当，推诿塞责、上交矛盾、消极作为的；</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（五）搞形式主义、官僚主义，请示报告内容不实、信息不准，造成严重后果的；</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（六）违反工作要求，不按规定程序和方式请示报告，造成严重后果的；</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lastRenderedPageBreak/>
        <w:t>（七）其他应当追究责任的情形。</w:t>
      </w:r>
    </w:p>
    <w:p w:rsidR="000753C8" w:rsidRPr="000753C8" w:rsidRDefault="000753C8" w:rsidP="000753C8">
      <w:pPr>
        <w:widowControl/>
        <w:shd w:val="clear" w:color="auto" w:fill="FFFFFF"/>
        <w:spacing w:before="188" w:after="188" w:line="421" w:lineRule="atLeast"/>
        <w:ind w:firstLine="480"/>
        <w:jc w:val="center"/>
        <w:rPr>
          <w:rFonts w:ascii="Helvetica" w:eastAsia="宋体" w:hAnsi="Helvetica" w:cs="Helvetica"/>
          <w:color w:val="444444"/>
          <w:kern w:val="0"/>
          <w:sz w:val="28"/>
          <w:szCs w:val="28"/>
        </w:rPr>
      </w:pPr>
      <w:r w:rsidRPr="000753C8">
        <w:rPr>
          <w:rFonts w:ascii="FangSong_GB2312" w:eastAsia="FangSong_GB2312" w:hAnsi="FangSong_GB2312" w:cs="Helvetica" w:hint="eastAsia"/>
          <w:b/>
          <w:bCs/>
          <w:color w:val="444444"/>
          <w:kern w:val="0"/>
          <w:sz w:val="23"/>
        </w:rPr>
        <w:t>第八章 附 则</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第四十五条 各省、自治区、直辖市党委，中央各决策议事协调机构，中央各部门，中央国家机关各部委党组（党委），应当紧密结合工作实际制定具体落实措施。</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第四十六条 中央军事委员会可以根据本条例，结合中国人民解放军和中国人民武装警察部队的实际情况，制定相关规定。</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第四十七条 本条例由中央办公厅负责解释。</w:t>
      </w:r>
    </w:p>
    <w:p w:rsidR="000753C8" w:rsidRPr="000753C8" w:rsidRDefault="000753C8" w:rsidP="000753C8">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0753C8">
        <w:rPr>
          <w:rFonts w:ascii="FangSong_GB2312" w:eastAsia="FangSong_GB2312" w:hAnsi="FangSong_GB2312" w:cs="Helvetica" w:hint="eastAsia"/>
          <w:color w:val="444444"/>
          <w:kern w:val="0"/>
          <w:sz w:val="23"/>
          <w:szCs w:val="23"/>
        </w:rPr>
        <w:t>第四十八条 本条例自2019年1月31日起施行。</w:t>
      </w:r>
    </w:p>
    <w:p w:rsidR="000753C8" w:rsidRDefault="000753C8">
      <w:pPr>
        <w:rPr>
          <w:rFonts w:hint="eastAsia"/>
        </w:rPr>
      </w:pPr>
    </w:p>
    <w:p w:rsidR="00E36ACD" w:rsidRDefault="00E36ACD">
      <w:pPr>
        <w:rPr>
          <w:rFonts w:hint="eastAsia"/>
        </w:rPr>
      </w:pPr>
    </w:p>
    <w:p w:rsidR="00E36ACD" w:rsidRDefault="00E36ACD">
      <w:pPr>
        <w:rPr>
          <w:rFonts w:hint="eastAsia"/>
        </w:rPr>
      </w:pPr>
    </w:p>
    <w:p w:rsidR="00E36ACD" w:rsidRDefault="00E36ACD">
      <w:pPr>
        <w:rPr>
          <w:rFonts w:hint="eastAsia"/>
        </w:rPr>
      </w:pPr>
    </w:p>
    <w:p w:rsidR="00E36ACD" w:rsidRDefault="00E36ACD">
      <w:pPr>
        <w:rPr>
          <w:rFonts w:hint="eastAsia"/>
        </w:rPr>
      </w:pPr>
    </w:p>
    <w:p w:rsidR="00E36ACD" w:rsidRDefault="00E36ACD">
      <w:pPr>
        <w:rPr>
          <w:rFonts w:hint="eastAsia"/>
        </w:rPr>
      </w:pPr>
    </w:p>
    <w:p w:rsidR="00E36ACD" w:rsidRDefault="00E36ACD">
      <w:pPr>
        <w:rPr>
          <w:rFonts w:hint="eastAsia"/>
        </w:rPr>
      </w:pPr>
    </w:p>
    <w:p w:rsidR="00E36ACD" w:rsidRDefault="00E36ACD">
      <w:pPr>
        <w:rPr>
          <w:rFonts w:hint="eastAsia"/>
        </w:rPr>
      </w:pPr>
    </w:p>
    <w:p w:rsidR="00E36ACD" w:rsidRDefault="00E36ACD">
      <w:pPr>
        <w:rPr>
          <w:rFonts w:hint="eastAsia"/>
        </w:rPr>
      </w:pPr>
    </w:p>
    <w:p w:rsidR="00E36ACD" w:rsidRDefault="00E36ACD">
      <w:pPr>
        <w:rPr>
          <w:rFonts w:hint="eastAsia"/>
        </w:rPr>
      </w:pPr>
    </w:p>
    <w:p w:rsidR="00E36ACD" w:rsidRDefault="00E36ACD">
      <w:pPr>
        <w:rPr>
          <w:rFonts w:hint="eastAsia"/>
        </w:rPr>
      </w:pPr>
    </w:p>
    <w:p w:rsidR="00E36ACD" w:rsidRDefault="00E36ACD">
      <w:pPr>
        <w:rPr>
          <w:rFonts w:hint="eastAsia"/>
        </w:rPr>
      </w:pPr>
    </w:p>
    <w:p w:rsidR="00E36ACD" w:rsidRDefault="00E36ACD">
      <w:pPr>
        <w:rPr>
          <w:rFonts w:hint="eastAsia"/>
        </w:rPr>
      </w:pPr>
    </w:p>
    <w:p w:rsidR="00E36ACD" w:rsidRDefault="00E36ACD">
      <w:pPr>
        <w:rPr>
          <w:rFonts w:hint="eastAsia"/>
        </w:rPr>
      </w:pPr>
    </w:p>
    <w:p w:rsidR="00E36ACD" w:rsidRDefault="00E36ACD">
      <w:pPr>
        <w:rPr>
          <w:rFonts w:hint="eastAsia"/>
        </w:rPr>
      </w:pPr>
    </w:p>
    <w:p w:rsidR="00E36ACD" w:rsidRDefault="00E36ACD">
      <w:pPr>
        <w:rPr>
          <w:rFonts w:hint="eastAsia"/>
        </w:rPr>
      </w:pPr>
    </w:p>
    <w:p w:rsidR="00E36ACD" w:rsidRDefault="00E36ACD">
      <w:pPr>
        <w:rPr>
          <w:rFonts w:hint="eastAsia"/>
        </w:rPr>
      </w:pPr>
    </w:p>
    <w:p w:rsidR="00E36ACD" w:rsidRDefault="00E36ACD">
      <w:pPr>
        <w:rPr>
          <w:rFonts w:hint="eastAsia"/>
        </w:rPr>
      </w:pPr>
    </w:p>
    <w:p w:rsidR="00E36ACD" w:rsidRDefault="00E36ACD">
      <w:pPr>
        <w:rPr>
          <w:rFonts w:hint="eastAsia"/>
        </w:rPr>
      </w:pPr>
    </w:p>
    <w:p w:rsidR="00E36ACD" w:rsidRDefault="00E36ACD">
      <w:pPr>
        <w:rPr>
          <w:rFonts w:hint="eastAsia"/>
        </w:rPr>
      </w:pPr>
    </w:p>
    <w:p w:rsidR="00E36ACD" w:rsidRDefault="00E36ACD">
      <w:pPr>
        <w:rPr>
          <w:rFonts w:hint="eastAsia"/>
        </w:rPr>
      </w:pPr>
    </w:p>
    <w:p w:rsidR="00E36ACD" w:rsidRDefault="00E36ACD">
      <w:pPr>
        <w:rPr>
          <w:rFonts w:hint="eastAsia"/>
        </w:rPr>
      </w:pPr>
    </w:p>
    <w:p w:rsidR="00E36ACD" w:rsidRDefault="00E36ACD">
      <w:pPr>
        <w:rPr>
          <w:rFonts w:hint="eastAsia"/>
        </w:rPr>
      </w:pPr>
    </w:p>
    <w:p w:rsidR="003F31C3" w:rsidRDefault="003F31C3">
      <w:pPr>
        <w:rPr>
          <w:rFonts w:hint="eastAsia"/>
        </w:rPr>
      </w:pPr>
    </w:p>
    <w:p w:rsidR="003F31C3" w:rsidRDefault="003F31C3">
      <w:pPr>
        <w:rPr>
          <w:rFonts w:hint="eastAsia"/>
        </w:rPr>
      </w:pPr>
    </w:p>
    <w:p w:rsidR="003F31C3" w:rsidRDefault="003F31C3">
      <w:pPr>
        <w:rPr>
          <w:rFonts w:hint="eastAsia"/>
        </w:rPr>
      </w:pPr>
    </w:p>
    <w:p w:rsidR="003F31C3" w:rsidRDefault="003F31C3">
      <w:pPr>
        <w:rPr>
          <w:rFonts w:hint="eastAsia"/>
        </w:rPr>
      </w:pPr>
    </w:p>
    <w:p w:rsidR="00E36ACD" w:rsidRDefault="00E36ACD">
      <w:pPr>
        <w:rPr>
          <w:rFonts w:hint="eastAsia"/>
        </w:rPr>
      </w:pPr>
    </w:p>
    <w:p w:rsidR="00E36ACD" w:rsidRDefault="00E36ACD">
      <w:pPr>
        <w:rPr>
          <w:rFonts w:hint="eastAsia"/>
        </w:rPr>
      </w:pPr>
    </w:p>
    <w:p w:rsidR="00E36ACD" w:rsidRPr="00E36ACD" w:rsidRDefault="00E36ACD" w:rsidP="003F31C3">
      <w:pPr>
        <w:widowControl/>
        <w:shd w:val="clear" w:color="auto" w:fill="FFFFFF"/>
        <w:spacing w:after="188" w:line="376" w:lineRule="atLeast"/>
        <w:jc w:val="center"/>
        <w:rPr>
          <w:rFonts w:ascii="Helvetica" w:eastAsia="宋体" w:hAnsi="Helvetica" w:cs="Helvetica"/>
          <w:b/>
          <w:bCs/>
          <w:color w:val="444444"/>
          <w:kern w:val="0"/>
          <w:sz w:val="30"/>
          <w:szCs w:val="30"/>
        </w:rPr>
      </w:pPr>
      <w:r w:rsidRPr="00E36ACD">
        <w:rPr>
          <w:rFonts w:ascii="Helvetica" w:eastAsia="宋体" w:hAnsi="Helvetica" w:cs="Helvetica"/>
          <w:b/>
          <w:bCs/>
          <w:color w:val="444444"/>
          <w:kern w:val="0"/>
          <w:sz w:val="30"/>
          <w:szCs w:val="30"/>
        </w:rPr>
        <w:lastRenderedPageBreak/>
        <w:t>坚决破除形式主义官僚主义</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习近平总书记在十九届中央纪委三次全会上强调，</w:t>
      </w:r>
      <w:r w:rsidRPr="00E36ACD">
        <w:rPr>
          <w:rFonts w:ascii="FangSong_GB2312" w:eastAsia="FangSong_GB2312" w:hAnsi="FangSong_GB2312" w:cs="Helvetica" w:hint="eastAsia"/>
          <w:b/>
          <w:bCs/>
          <w:color w:val="444444"/>
          <w:kern w:val="0"/>
          <w:sz w:val="23"/>
        </w:rPr>
        <w:t>加强党的政治建设，保证全党集中统一、令行禁止，要把力戒形式主义、官僚主义作为重要任务。</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2012年11月15日，习近平总书记在十八届中央政治局常委第一次与媒体集体见面会上就指出，“一些党员干部中发生的贪污腐败、脱离群众、形式主义、官僚主义等问题，必须下大气力解决”。6年多来，以习近平同志为核心的党中央制定并坚决执行八项规定，坚持不懈反对“四风”，对整治形式主义、官僚主义的要求一以贯之又不断深入。</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三次全会把“</w:t>
      </w:r>
      <w:r w:rsidRPr="00E36ACD">
        <w:rPr>
          <w:rFonts w:ascii="FangSong_GB2312" w:eastAsia="FangSong_GB2312" w:hAnsi="FangSong_GB2312" w:cs="Helvetica" w:hint="eastAsia"/>
          <w:b/>
          <w:bCs/>
          <w:color w:val="444444"/>
          <w:kern w:val="0"/>
          <w:sz w:val="23"/>
        </w:rPr>
        <w:t>以党的政治建设为统领，坚决破除形式主义、官僚主义</w:t>
      </w:r>
      <w:r w:rsidRPr="00E36ACD">
        <w:rPr>
          <w:rFonts w:ascii="FangSong_GB2312" w:eastAsia="FangSong_GB2312" w:hAnsi="FangSong_GB2312" w:cs="Helvetica" w:hint="eastAsia"/>
          <w:color w:val="444444"/>
          <w:kern w:val="0"/>
          <w:sz w:val="23"/>
          <w:szCs w:val="23"/>
        </w:rPr>
        <w:t>”作为今年重点工作任务，提升到党的政治建设的高度，表明了我们党整治这一顽瘴痼疾的坚定决心。</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b/>
          <w:bCs/>
          <w:color w:val="444444"/>
          <w:kern w:val="0"/>
          <w:sz w:val="23"/>
        </w:rPr>
        <w:t>形式主义、官僚主义本质上是政治问题</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深刻认识形式主义、官僚主义本质，是推动解决问题的前提。三次全会工作报告强调：“从坚持政治原则、严明政治纪律的高度，深化集中整治形式主义、官僚主义成果，深刻剖析成因，推动综合施治。”</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b/>
          <w:bCs/>
          <w:color w:val="444444"/>
          <w:kern w:val="0"/>
          <w:sz w:val="23"/>
        </w:rPr>
        <w:t>——形式主义、官僚主义主要表现形式是不作为、不负责、不担当，贻误工作、劳民伤财。</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2018年11月28日，中央纪委公开曝光六起形式主义、官僚主义典型问题，其中第一起便涉及内蒙古自治区扶贫办原党组书记、主任刘忠诚。经查，刘忠诚等人在贫困户建档立卡工作中，以文件落实文件，在未深入调研的情况下，“一刀切”地将贫困人口仅局限在国家级、自治区级贫困旗县，导致精准扶贫基础性工作不扎实、贫困户漏评率高等问题。</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“这是落实党中央重大决策部署照本宣科、生搬硬套、重形式不重实效的典型表现。”内蒙古自治区纪委监委相关负责人介绍，自治区纪委监委对此严肃问责。</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现实生活中，形式主义、官僚主义的表现多样：有的落实党中央决策部署不用心、不务实、不尽力，口号喊得震天响、行动起来轻飘飘，把说的当做了，把做了当做成了。有的地方要求事事留痕，把“痕迹”当“政绩”，把精准扶贫搞成了精准填表，用纸面数字来展现所谓扶贫成效。有的工作拖沓敷衍，遇事推诿扯皮、回</w:t>
      </w:r>
      <w:r w:rsidRPr="00E36ACD">
        <w:rPr>
          <w:rFonts w:ascii="FangSong_GB2312" w:eastAsia="FangSong_GB2312" w:hAnsi="FangSong_GB2312" w:cs="Helvetica" w:hint="eastAsia"/>
          <w:color w:val="444444"/>
          <w:kern w:val="0"/>
          <w:sz w:val="23"/>
          <w:szCs w:val="23"/>
        </w:rPr>
        <w:lastRenderedPageBreak/>
        <w:t>避矛盾和问题，一点点小事都要层层上报请示，看似讲规矩，实则不担当。有的拍脑袋定决策，搞家长制、“一言堂”，把个人凌驾于组织之上，容不下他人，听不得不同意见。有的地方问责泛化滥用，动不动就签“责任状”、搞“一票否决”，甚至把问责作为推卸责任的“挡箭牌”，等等。形式主义、官僚主义是目前党内存在的突出矛盾和问题，是阻碍党的路线方针政策和党中央重大决策部署贯彻落实的大敌。</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b/>
          <w:bCs/>
          <w:color w:val="444444"/>
          <w:kern w:val="0"/>
          <w:sz w:val="23"/>
        </w:rPr>
        <w:t>——形式主义、官僚主义的产生，既有思想和利益根源，也有制度和环境原因。</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习近平总书记2013年在河北调研指导党的群众路线教育实践活动时，对形式主义、官僚主义的实质做了分析：“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贵州省三都水族自治县是该省14个深度贫困县之一，该县县委原书记梁嘉庚曾信誓旦旦地表示，“带领全国63%的水族人民脱贫就是天大的事”。但实际上，他却把精力和资金都集中到与脱贫攻坚无直接关系的“养生谷”“千神广场”等形象工程、政绩工程上。都江镇曾是梁嘉庚对口帮扶的乡镇，但他却很少进村。2018年6月，梁嘉庚因严重违纪违法被开除党籍、开除公职。</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搞不切实际的‘面子工程’，妄图用所谓的‘政绩’谋取更高更好的职位，对党中央关于脱贫攻坚的决策部署置若罔闻、阳奉阴违。”贵州省纪委监委相关负责人表示，梁嘉庚之所以成为形式主义、官僚主义问题的典型，归根结底还是政绩观错位、责任心缺失，只想当官不想干事，只想出彩不想担责。</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除了思想利益方面的根源，考核评价和不正之风等方面的原因也不容忽略。在考核评价方面，有的地方过多过滥，材料要得又多又急，完全不给基层准备时间；有的地方走马观花，只草草开个座谈会，听听汇报、看看材料了事；有的只听取领导干部意见，很少深入群众了解实情。这些都给了形式主义、官僚主义滋生蔓延的机会。</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b/>
          <w:bCs/>
          <w:color w:val="444444"/>
          <w:kern w:val="0"/>
          <w:sz w:val="23"/>
        </w:rPr>
        <w:t>——形式主义、官僚主义不是简单的作风问题，而是严肃的政治问题。</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政治问题，是事关党的政治使命、政治目标、政治追求的根本问题，也是事关党的政治纲领、政治路线、政策举措贯彻执行的根本问题。透过现象看本质，形式</w:t>
      </w:r>
      <w:r w:rsidRPr="00E36ACD">
        <w:rPr>
          <w:rFonts w:ascii="FangSong_GB2312" w:eastAsia="FangSong_GB2312" w:hAnsi="FangSong_GB2312" w:cs="Helvetica" w:hint="eastAsia"/>
          <w:color w:val="444444"/>
          <w:kern w:val="0"/>
          <w:sz w:val="23"/>
          <w:szCs w:val="23"/>
        </w:rPr>
        <w:lastRenderedPageBreak/>
        <w:t>主义、官僚主义的危害，首先是政治上危害巨大，反映出的是一些党组织和党员干部在政治立场、政治担当、政治能力上的严重缺失。</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形式主义、官僚主义阻碍党的路线方针政策和党中央重大决策部署贯彻落实。党的十九大擘画了实现“两个一百年”奋斗目标和中华民族伟大复兴中国梦的宏伟蓝图。但弄虚作假、欺上瞒下，打折扣、做选择、搞变通等形式主义、官僚主义问题，严重影响蓝图变为现实，阻碍了党的政治纲领和政治目标的实现。</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形式主义、官僚主义同我们党的性质宗旨和优良作风格格不入。党的性质决定党的宗旨是全心全意为人民服务，这是我们党的最高价值取向。形式主义、官僚主义者忽视了人民利益、百姓疾苦，违背了党的初心使命，也违背了自己成为一名共产党员的初衷。</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形式主义、官僚主义是不坚持政治原则、不遵守政治纪律的表现。维护党中央权威和集中统一领导是具体不是抽象的，同党中央保持高度一致切实做到“两个维护”，不仅要听表态，更要见行动、看效果，而形式主义、官僚主义恰恰是只见表态不见行动或行动走偏变形，最终损害党中央的权威、破坏党的集中统一。</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反对形式主义、官僚主义，我们党有严明的纪律规定。十九大通过的党章对反对形式主义、官僚主义做出明确要求。新修订的《中国共产党纪律处分条例》，聚焦形式主义、官僚主义突出问题，新增对贯彻党中央决策部署只表态不落实，热衷于搞舆论造势、浮在表面，以及单纯以会议贯彻会议、以文件落实文件，在实际工作中不见诸行动等行为的处分规定。各级党组织和广大党员干部要结合党章党规要求，把反对形式主义、官僚主义作为重要政治纪律、政治规矩来看待、来坚守、来遵循。</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集中整治形式主义、官僚主义</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“党的十九大以来，截至2018年12月底，全国各级纪检监察机关共查处形式主义、官僚主义问题4.56万起，处理党员干部6.94万人，其中给予党纪政务处分4.59万人，占处理党员干部总数的66.1%。”</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过去的一年，各级纪检监察机关认真贯彻落实习近平总书记关于整治形式主义、官僚主义的重要讲话和批示、指示精神，切实提高政治站位和政治觉悟，取得了扎实成效，积累了宝贵经验。</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b/>
          <w:bCs/>
          <w:color w:val="444444"/>
          <w:kern w:val="0"/>
          <w:sz w:val="23"/>
        </w:rPr>
        <w:t>——调研排查，摸清形式主义、官僚主义突出问题、具体表现。</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lastRenderedPageBreak/>
        <w:t>党的十九大以来，中央纪委常委会多次专题学习习近平总书记关于反对形式主义、官僚主义的重要讲话和批示、指示精神，中央纪委领导同志以身作则，采取多种方式，分别带队深入基层、深入群众开展实地调研，全面了解情况，听取意见建议。各级纪检监察机关在认真对标、开展调研的基础上，督促推动本地区本部门本系统党委（党组）集中力量开展深入调研，摸清查摆自身存在的形式主义、官僚主义突出问题、具体表现，剖析危害和根源。</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我们先后进行了多次专题调研，召开了15场座谈会。”福建省纪委监委有关负责人介绍，2018年4月，该省纪委监委在调研基础上，重点围绕基层群众反映强烈的“文山会海”、扶贫工作检查散滥、民生项目脱离实际以及“为官不为”等四个方面问题，梳理出形式主义、官僚主义30条突出表现，作为专项整治的“靶向目标”。</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b/>
          <w:bCs/>
          <w:color w:val="444444"/>
          <w:kern w:val="0"/>
          <w:sz w:val="23"/>
        </w:rPr>
        <w:t>——聚焦形式主义、官僚主义四方面12类突出问题，开展“靶向治疗”。</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在深入调研、总结经验的基础上，中央纪委梳理了在贯彻落实党的路线方针政策、中央重大决策部署，联系群众、服务群众，履职尽责、服务经济社会发展和学风会风文风、检查调研等四方面12类突出问题作为整治重点，提出了9条具体工作举措。各级纪检监察机关全力抓好落实，严格监督执纪问责。</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宁让群众多排队，不让职工多加班。”湖北省黄石市不动产登记中心原负责人谌宏等人，对群众“办证难、办证慢”等诉求消极应付，拒不落实上级部门多次整改要求，反而擅自作出每天限号50个的受理业务决定，导致出现“哪怕闲着，没有号，也不受理登记”的情况。针对此突出问题，黄石市纪委监委给予谌宏党内严重警告、政务撤职处分并降级；市国土资源局、市房产局相关负责人分别受到相应处理。</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“谌宏等人在此案中的作为，正是在联系群众、服务群众方面搞形式主义、官僚主义的典型，必须重点治理。”黄石市纪委监委相关负责人表示，经过一段时间的整改，该市窗口单位的作风明显好转。</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b/>
          <w:bCs/>
          <w:color w:val="444444"/>
          <w:kern w:val="0"/>
          <w:sz w:val="23"/>
        </w:rPr>
        <w:t>——对形式主义、官僚主义问题集中的地区部门开展专项督导，抓住典型严肃问责。</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各级纪检监察机关紧盯防范化解重大风险、精准扶贫、污染防治、扫黑除恶等重点领域，把纠治形式主义、官僚主义与正在开展的重要专项治理工作结合起来，</w:t>
      </w:r>
      <w:r w:rsidRPr="00E36ACD">
        <w:rPr>
          <w:rFonts w:ascii="FangSong_GB2312" w:eastAsia="FangSong_GB2312" w:hAnsi="FangSong_GB2312" w:cs="Helvetica" w:hint="eastAsia"/>
          <w:color w:val="444444"/>
          <w:kern w:val="0"/>
          <w:sz w:val="23"/>
          <w:szCs w:val="23"/>
        </w:rPr>
        <w:lastRenderedPageBreak/>
        <w:t>与相关职能部门协同联动，跟进监督执纪问责，对问题集中的地区、部门和单位开展专项督导。</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122人充当‘保护伞’！”驻公安部纪检监察组针对群众反映强烈的执法问题，跟踪督办黑龙江省哈尔滨市部分交警滥用职权为“疯狂大货车”充当“保护伞”案件，督促交警系统深入开展“大警示、大排查、大整改”活动，确保举一反三取得实效。</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b/>
          <w:bCs/>
          <w:color w:val="444444"/>
          <w:kern w:val="0"/>
          <w:sz w:val="23"/>
        </w:rPr>
        <w:t>——坚决通报曝光，形成有力震慑。</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宁夏回族自治区固原市委原常委、西吉县委原书记马志宏等人失职失责，广西壮族自治区玉林市福绵区水产畜牧兽医局党组书记、局长，扶贫办原主任欧科彪监管不严导致扶贫资金被骗取……”党的十九大以来，中央纪委先后分两批通报曝光了13起形式主义、官僚主义问题，通报后还对整改情况进行跟踪。</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各级纪检监察机关把通报曝光作为集中整治形式主义、官僚主义工作的重要措施，重点对党的十九大以后因形式主义、官僚主义问题受到党纪政务处分的党员干部进行点名道姓通报曝光，实现警钟长鸣、震慑常在，推动整治工作取得扎实成效。仅三次全会以来，广东、湖南、天津等地便通报了形式主义、官僚主义问题20余起。</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把坚决破除形式主义官僚主义作为重要政治任务，持续深入抓到底</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“紧盯对党中央重大决策部署不敬畏、不在乎、喊口号、装样子的错误表现，严肃查处空泛表态、应景造势、敷衍塞责、出工不出力等突出问题。”三次全会对整治形式主义、官僚主义工作提出了明确要求。</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落实全会部署，关键是在“实”字上下功夫。各级纪检监察机关要更加主动精准开展监督，不断创新方式方法，把坚决破除形式主义、官僚主义作为重要政治任务，持续深入抓下去。</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b/>
          <w:bCs/>
          <w:color w:val="444444"/>
          <w:kern w:val="0"/>
          <w:sz w:val="23"/>
        </w:rPr>
        <w:t>——严明政治纪律和政治规矩，督促党员干部把“两个维护”落实在实际行动上，确保党中央政令畅通。</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各级纪检监察机关强化对践行“四个意识”，贯彻党章和其他党内法规，执行党的路线方针政策和决议情况的监督，督促党员领导干部把“两个维护”落实在实际行动上。克服形式主义、官僚主义，必须严明政治纪律和政治规矩，坚决纠正上有政策、下有对策，有令不行、有禁不止行为。继续围绕防范化解重大风险、精准</w:t>
      </w:r>
      <w:r w:rsidRPr="00E36ACD">
        <w:rPr>
          <w:rFonts w:ascii="FangSong_GB2312" w:eastAsia="FangSong_GB2312" w:hAnsi="FangSong_GB2312" w:cs="Helvetica" w:hint="eastAsia"/>
          <w:color w:val="444444"/>
          <w:kern w:val="0"/>
          <w:sz w:val="23"/>
          <w:szCs w:val="23"/>
        </w:rPr>
        <w:lastRenderedPageBreak/>
        <w:t>脱贫、污染防治三大攻坚战，以及深化改革、惠民民生、扫黑除恶等重点领域，严查其中的形式主义、官僚主义问题。</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b/>
          <w:bCs/>
          <w:color w:val="444444"/>
          <w:kern w:val="0"/>
          <w:sz w:val="23"/>
        </w:rPr>
        <w:t>——领导机关和领导干部把自己摆进去，带头查摆、主动整改形式主义、官僚主义问题。</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形式主义、官僚主义问题，表现在下面，根子还在“关键少数”，必须从领导机关和领导干部抓起。要坚持以上率下，教育引导、督促推动各级领导机关和领导干部直面具体问题，从贯彻落实党的路线方针政策、党中央重大决策部署，到个人学习、调研检查、起草文件、召开会议等各个方面，主动查摆、带头整改存在的形式主义、官僚主义问题，形成“头雁效应”。各级纪检监察机关要从自身做起，把自己摆进去，把职责摆进去，把工作摆进去，在反对形式主义、官僚主义上作表率，用好的作风推动、保障集中整治工作取得新成效。</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b/>
          <w:bCs/>
          <w:color w:val="444444"/>
          <w:kern w:val="0"/>
          <w:sz w:val="23"/>
        </w:rPr>
        <w:t>——扭住主体责任，履行监督专责，实施精准问责。</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整治形式主义、官僚主义，落实好“两个责任”是关键。要坚持压实主体责任，推动各级党委（党组）从“两个维护”的高度，把整治形式主义、官僚主义作为政治责任，在工作谋划、工作落实全过程切实发挥主体作用。各级纪检监察机关要提高政治站位，积极履职尽责，把反对形式主义、官僚主义作为日常监督重点，抓早抓小防微杜渐，贯通运用监督执纪“四种形态”，精准执纪问责、精准处理处置。要抓正反典型，及时总结提炼各地区各部门各单位的好经验好做法，加大反面典型的通报曝光力度。</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数据显示，在集中整治形式主义、官僚主义中，运用“第一种形态”处理的人数占比34.1%，运用“第二种形态”处理的占比62.1%，前两种形态处理人数占总人数的96.2%，已成为绝大多数。对极少数因形式主义、官僚主义严重，给国家和人民利益造成重大损失的失职渎职违法犯罪，依法严肃处置。</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b/>
          <w:bCs/>
          <w:color w:val="444444"/>
          <w:kern w:val="0"/>
          <w:sz w:val="23"/>
        </w:rPr>
        <w:t>——发挥巡视巡察对形式主义、官僚主义问题的监督利剑作用。</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坚持政治巡视定位，切实把巡视工作作为“两个维护”的重大举措，把巡视整改作为贯彻党中央部署要求、推动整体工作的有力抓手。无论是常规巡视、专项巡视、机动巡视，还是巡视“回头看”，都要把发现形式主义、官僚主义问题作为重要内容，并对问题进行专门分析，在反馈中提出整改建议、列为整改重点，督促、协调有关方面整改到位。对整改责任不落实、敷衍整改，甚至边改边犯的严肃问责。</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lastRenderedPageBreak/>
        <w:t>天津市委聚焦不作为不担当问题，对30个市级单位和16个区党组织开展专项巡视，重点查找因不作为不担当和形式主义、官僚主义导致的削弱党的建设、阻碍改革发展等10个方面突出问题；紧盯巡视整改实效，对天津利和进出口集团党委、天津出版传媒集团党委“落实巡视整改不力”等问题进行了严肃追责问责。</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b/>
          <w:bCs/>
          <w:color w:val="444444"/>
          <w:kern w:val="0"/>
          <w:sz w:val="23"/>
        </w:rPr>
        <w:t>——健全完善考核评价、检查评比等制度。</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2019年2月22日，中央政治局召开会议审议《党政领导干部考核工作条例》。这对推动解决当前干部考核工作和干部队伍存在的突出问题，激励引导广大干部以更好的状态、更实的作风带头贯彻落实党中央决策部署，确保全党统一意志、统一行动、步调一致前进，具有重要意义。</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针对督查检查过多过滥、重留痕轻实绩等问题，各地坚持完善考核评价体系，突出党中央决策部署的贯彻执行情况，科学合理设置指标，改进督查检查考核办法和方式，不断增强督查检查考核工作的科学性、针对性、实效性。纪检监察机关要主动作为、发挥作用，加强与有关职能部门联系沟通，系统梳理整治形式主义、官僚主义相关制度规定，督促其进一步规范完善开会发文、督查检查等制度规定、细化工作要求。</w:t>
      </w:r>
    </w:p>
    <w:p w:rsidR="00E36ACD" w:rsidRPr="00E36ACD" w:rsidRDefault="00E36ACD" w:rsidP="00E36ACD">
      <w:pPr>
        <w:widowControl/>
        <w:shd w:val="clear" w:color="auto" w:fill="FFFFFF"/>
        <w:spacing w:before="188" w:after="188" w:line="421" w:lineRule="atLeast"/>
        <w:ind w:firstLine="480"/>
        <w:jc w:val="left"/>
        <w:rPr>
          <w:rFonts w:ascii="Helvetica" w:eastAsia="宋体" w:hAnsi="Helvetica" w:cs="Helvetica"/>
          <w:color w:val="444444"/>
          <w:kern w:val="0"/>
          <w:sz w:val="28"/>
          <w:szCs w:val="28"/>
        </w:rPr>
      </w:pPr>
      <w:r w:rsidRPr="00E36ACD">
        <w:rPr>
          <w:rFonts w:ascii="FangSong_GB2312" w:eastAsia="FangSong_GB2312" w:hAnsi="FangSong_GB2312" w:cs="Helvetica" w:hint="eastAsia"/>
          <w:color w:val="444444"/>
          <w:kern w:val="0"/>
          <w:sz w:val="23"/>
          <w:szCs w:val="23"/>
        </w:rPr>
        <w:t>整治形式主义、官僚主义是一项重要的政治任务。各级纪检监察机关要按照三次全会部署，把整治形式主义、官僚主义摆在更加突出位置，从讲政治的高度来审视，从思想和利益根源上来破解，切实抓紧抓好、抓出成效，持之以恒打赢这场攻坚战、持久战。</w:t>
      </w:r>
    </w:p>
    <w:p w:rsidR="00E36ACD" w:rsidRPr="00E36ACD" w:rsidRDefault="00E36ACD"/>
    <w:sectPr w:rsidR="00E36ACD" w:rsidRPr="00E36ACD" w:rsidSect="000734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12F" w:rsidRDefault="0099012F" w:rsidP="00CE397D">
      <w:r>
        <w:separator/>
      </w:r>
    </w:p>
  </w:endnote>
  <w:endnote w:type="continuationSeparator" w:id="1">
    <w:p w:rsidR="0099012F" w:rsidRDefault="0099012F" w:rsidP="00CE39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12F" w:rsidRDefault="0099012F" w:rsidP="00CE397D">
      <w:r>
        <w:separator/>
      </w:r>
    </w:p>
  </w:footnote>
  <w:footnote w:type="continuationSeparator" w:id="1">
    <w:p w:rsidR="0099012F" w:rsidRDefault="0099012F" w:rsidP="00CE39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397D"/>
    <w:rsid w:val="00073483"/>
    <w:rsid w:val="000753C8"/>
    <w:rsid w:val="003F31C3"/>
    <w:rsid w:val="00510F4A"/>
    <w:rsid w:val="007811C5"/>
    <w:rsid w:val="007C1A39"/>
    <w:rsid w:val="00862C08"/>
    <w:rsid w:val="0099012F"/>
    <w:rsid w:val="00CE397D"/>
    <w:rsid w:val="00E36ACD"/>
    <w:rsid w:val="00E9643E"/>
    <w:rsid w:val="00F177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4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39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397D"/>
    <w:rPr>
      <w:sz w:val="18"/>
      <w:szCs w:val="18"/>
    </w:rPr>
  </w:style>
  <w:style w:type="paragraph" w:styleId="a4">
    <w:name w:val="footer"/>
    <w:basedOn w:val="a"/>
    <w:link w:val="Char0"/>
    <w:uiPriority w:val="99"/>
    <w:semiHidden/>
    <w:unhideWhenUsed/>
    <w:rsid w:val="00CE39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397D"/>
    <w:rPr>
      <w:sz w:val="18"/>
      <w:szCs w:val="18"/>
    </w:rPr>
  </w:style>
  <w:style w:type="paragraph" w:styleId="a5">
    <w:name w:val="Normal (Web)"/>
    <w:basedOn w:val="a"/>
    <w:uiPriority w:val="99"/>
    <w:semiHidden/>
    <w:unhideWhenUsed/>
    <w:rsid w:val="00CE397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811C5"/>
    <w:rPr>
      <w:color w:val="0000FF"/>
      <w:u w:val="single"/>
    </w:rPr>
  </w:style>
  <w:style w:type="paragraph" w:customStyle="1" w:styleId="c53157title">
    <w:name w:val="c53157_title"/>
    <w:basedOn w:val="a"/>
    <w:rsid w:val="00F177E0"/>
    <w:pPr>
      <w:widowControl/>
      <w:spacing w:before="100" w:beforeAutospacing="1" w:after="100" w:afterAutospacing="1"/>
      <w:jc w:val="left"/>
    </w:pPr>
    <w:rPr>
      <w:rFonts w:ascii="宋体" w:eastAsia="宋体" w:hAnsi="宋体" w:cs="宋体"/>
      <w:kern w:val="0"/>
      <w:sz w:val="24"/>
      <w:szCs w:val="24"/>
    </w:rPr>
  </w:style>
  <w:style w:type="character" w:customStyle="1" w:styleId="c53157date">
    <w:name w:val="c53157_date"/>
    <w:basedOn w:val="a0"/>
    <w:rsid w:val="00F177E0"/>
  </w:style>
  <w:style w:type="character" w:customStyle="1" w:styleId="c53157author">
    <w:name w:val="c53157_author"/>
    <w:basedOn w:val="a0"/>
    <w:rsid w:val="00F177E0"/>
  </w:style>
  <w:style w:type="character" w:customStyle="1" w:styleId="c53157click">
    <w:name w:val="c53157_click"/>
    <w:basedOn w:val="a0"/>
    <w:rsid w:val="00F177E0"/>
  </w:style>
  <w:style w:type="character" w:styleId="a7">
    <w:name w:val="Strong"/>
    <w:basedOn w:val="a0"/>
    <w:uiPriority w:val="22"/>
    <w:qFormat/>
    <w:rsid w:val="00F177E0"/>
    <w:rPr>
      <w:b/>
      <w:bCs/>
    </w:rPr>
  </w:style>
  <w:style w:type="paragraph" w:customStyle="1" w:styleId="vsbcontentend">
    <w:name w:val="vsbcontent_end"/>
    <w:basedOn w:val="a"/>
    <w:rsid w:val="00510F4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35287291">
      <w:bodyDiv w:val="1"/>
      <w:marLeft w:val="0"/>
      <w:marRight w:val="0"/>
      <w:marTop w:val="0"/>
      <w:marBottom w:val="0"/>
      <w:divBdr>
        <w:top w:val="none" w:sz="0" w:space="0" w:color="auto"/>
        <w:left w:val="none" w:sz="0" w:space="0" w:color="auto"/>
        <w:bottom w:val="none" w:sz="0" w:space="0" w:color="auto"/>
        <w:right w:val="none" w:sz="0" w:space="0" w:color="auto"/>
      </w:divBdr>
    </w:div>
    <w:div w:id="637304215">
      <w:bodyDiv w:val="1"/>
      <w:marLeft w:val="0"/>
      <w:marRight w:val="0"/>
      <w:marTop w:val="0"/>
      <w:marBottom w:val="0"/>
      <w:divBdr>
        <w:top w:val="none" w:sz="0" w:space="0" w:color="auto"/>
        <w:left w:val="none" w:sz="0" w:space="0" w:color="auto"/>
        <w:bottom w:val="none" w:sz="0" w:space="0" w:color="auto"/>
        <w:right w:val="none" w:sz="0" w:space="0" w:color="auto"/>
      </w:divBdr>
      <w:divsChild>
        <w:div w:id="1669022529">
          <w:marLeft w:val="0"/>
          <w:marRight w:val="0"/>
          <w:marTop w:val="0"/>
          <w:marBottom w:val="0"/>
          <w:divBdr>
            <w:top w:val="none" w:sz="0" w:space="0" w:color="auto"/>
            <w:left w:val="none" w:sz="0" w:space="0" w:color="auto"/>
            <w:bottom w:val="none" w:sz="0" w:space="0" w:color="auto"/>
            <w:right w:val="none" w:sz="0" w:space="0" w:color="auto"/>
          </w:divBdr>
          <w:divsChild>
            <w:div w:id="20323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9050">
      <w:bodyDiv w:val="1"/>
      <w:marLeft w:val="0"/>
      <w:marRight w:val="0"/>
      <w:marTop w:val="0"/>
      <w:marBottom w:val="0"/>
      <w:divBdr>
        <w:top w:val="none" w:sz="0" w:space="0" w:color="auto"/>
        <w:left w:val="none" w:sz="0" w:space="0" w:color="auto"/>
        <w:bottom w:val="none" w:sz="0" w:space="0" w:color="auto"/>
        <w:right w:val="none" w:sz="0" w:space="0" w:color="auto"/>
      </w:divBdr>
      <w:divsChild>
        <w:div w:id="1444304573">
          <w:marLeft w:val="0"/>
          <w:marRight w:val="0"/>
          <w:marTop w:val="0"/>
          <w:marBottom w:val="0"/>
          <w:divBdr>
            <w:top w:val="none" w:sz="0" w:space="0" w:color="auto"/>
            <w:left w:val="none" w:sz="0" w:space="0" w:color="auto"/>
            <w:bottom w:val="none" w:sz="0" w:space="0" w:color="auto"/>
            <w:right w:val="none" w:sz="0" w:space="0" w:color="auto"/>
          </w:divBdr>
          <w:divsChild>
            <w:div w:id="20503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5559">
      <w:bodyDiv w:val="1"/>
      <w:marLeft w:val="0"/>
      <w:marRight w:val="0"/>
      <w:marTop w:val="0"/>
      <w:marBottom w:val="0"/>
      <w:divBdr>
        <w:top w:val="none" w:sz="0" w:space="0" w:color="auto"/>
        <w:left w:val="none" w:sz="0" w:space="0" w:color="auto"/>
        <w:bottom w:val="none" w:sz="0" w:space="0" w:color="auto"/>
        <w:right w:val="none" w:sz="0" w:space="0" w:color="auto"/>
      </w:divBdr>
      <w:divsChild>
        <w:div w:id="1208684854">
          <w:marLeft w:val="0"/>
          <w:marRight w:val="0"/>
          <w:marTop w:val="0"/>
          <w:marBottom w:val="0"/>
          <w:divBdr>
            <w:top w:val="none" w:sz="0" w:space="0" w:color="auto"/>
            <w:left w:val="none" w:sz="0" w:space="0" w:color="auto"/>
            <w:bottom w:val="none" w:sz="0" w:space="0" w:color="auto"/>
            <w:right w:val="none" w:sz="0" w:space="0" w:color="auto"/>
          </w:divBdr>
          <w:divsChild>
            <w:div w:id="13571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0927">
      <w:bodyDiv w:val="1"/>
      <w:marLeft w:val="0"/>
      <w:marRight w:val="0"/>
      <w:marTop w:val="0"/>
      <w:marBottom w:val="0"/>
      <w:divBdr>
        <w:top w:val="none" w:sz="0" w:space="0" w:color="auto"/>
        <w:left w:val="none" w:sz="0" w:space="0" w:color="auto"/>
        <w:bottom w:val="none" w:sz="0" w:space="0" w:color="auto"/>
        <w:right w:val="none" w:sz="0" w:space="0" w:color="auto"/>
      </w:divBdr>
      <w:divsChild>
        <w:div w:id="2048606204">
          <w:marLeft w:val="0"/>
          <w:marRight w:val="0"/>
          <w:marTop w:val="0"/>
          <w:marBottom w:val="0"/>
          <w:divBdr>
            <w:top w:val="none" w:sz="0" w:space="0" w:color="auto"/>
            <w:left w:val="none" w:sz="0" w:space="0" w:color="auto"/>
            <w:bottom w:val="none" w:sz="0" w:space="0" w:color="auto"/>
            <w:right w:val="none" w:sz="0" w:space="0" w:color="auto"/>
          </w:divBdr>
          <w:divsChild>
            <w:div w:id="1763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35</Pages>
  <Words>4210</Words>
  <Characters>24000</Characters>
  <Application>Microsoft Office Word</Application>
  <DocSecurity>0</DocSecurity>
  <Lines>200</Lines>
  <Paragraphs>56</Paragraphs>
  <ScaleCrop>false</ScaleCrop>
  <Company/>
  <LinksUpToDate>false</LinksUpToDate>
  <CharactersWithSpaces>28154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李玺</dc:creator>
  <cp:keywords/>
  <dc:description/>
  <cp:lastModifiedBy>李玺</cp:lastModifiedBy>
  <cp:revision>10</cp:revision>
  <dcterms:created xsi:type="dcterms:W3CDTF">2019-04-03T08:16:00Z</dcterms:created>
  <dcterms:modified xsi:type="dcterms:W3CDTF">2019-04-03T08:38:00Z</dcterms:modified>
</cp:coreProperties>
</file>